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3418" w14:textId="4DD649E7" w:rsidR="00243E00" w:rsidRDefault="00B2746B" w:rsidP="00243E00">
      <w:pPr>
        <w:spacing w:after="0" w:line="240" w:lineRule="auto"/>
        <w:jc w:val="center"/>
        <w:rPr>
          <w:rFonts w:eastAsia="Times New Roman" w:cs="Arial"/>
          <w:b/>
          <w:color w:val="222222"/>
          <w:sz w:val="80"/>
          <w:szCs w:val="80"/>
          <w:shd w:val="clear" w:color="auto" w:fill="FFFFFF"/>
        </w:rPr>
      </w:pPr>
      <w:bookmarkStart w:id="0" w:name="_GoBack"/>
      <w:bookmarkEnd w:id="0"/>
      <w:r>
        <w:rPr>
          <w:iCs/>
          <w:noProof/>
          <w:sz w:val="24"/>
          <w:szCs w:val="24"/>
        </w:rPr>
        <w:drawing>
          <wp:anchor distT="0" distB="0" distL="114300" distR="114300" simplePos="0" relativeHeight="251676672" behindDoc="0" locked="0" layoutInCell="1" allowOverlap="1" wp14:anchorId="2C96A9E0" wp14:editId="2A64A53F">
            <wp:simplePos x="0" y="0"/>
            <wp:positionH relativeFrom="margin">
              <wp:posOffset>6057900</wp:posOffset>
            </wp:positionH>
            <wp:positionV relativeFrom="margin">
              <wp:posOffset>-533400</wp:posOffset>
            </wp:positionV>
            <wp:extent cx="685800" cy="685800"/>
            <wp:effectExtent l="0" t="0" r="0" b="0"/>
            <wp:wrapSquare wrapText="bothSides"/>
            <wp:docPr id="9" name="Picture 9" descr="C:\Users\despres\Desktop\notepa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pres\Desktop\notepad-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Cs/>
          <w:noProof/>
          <w:sz w:val="24"/>
          <w:szCs w:val="24"/>
        </w:rPr>
        <w:drawing>
          <wp:anchor distT="0" distB="0" distL="114300" distR="114300" simplePos="0" relativeHeight="251674624" behindDoc="0" locked="0" layoutInCell="1" allowOverlap="1" wp14:anchorId="5D4443E0" wp14:editId="6468FAA6">
            <wp:simplePos x="0" y="0"/>
            <wp:positionH relativeFrom="margin">
              <wp:posOffset>5295900</wp:posOffset>
            </wp:positionH>
            <wp:positionV relativeFrom="margin">
              <wp:posOffset>-533400</wp:posOffset>
            </wp:positionV>
            <wp:extent cx="685800" cy="685800"/>
            <wp:effectExtent l="0" t="0" r="0" b="0"/>
            <wp:wrapSquare wrapText="bothSides"/>
            <wp:docPr id="8" name="Picture 8" descr="C:\Users\despres\Desktop\notepa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pres\Desktop\notepad-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Cs/>
          <w:noProof/>
          <w:sz w:val="24"/>
          <w:szCs w:val="24"/>
        </w:rPr>
        <w:drawing>
          <wp:anchor distT="0" distB="0" distL="114300" distR="114300" simplePos="0" relativeHeight="251672576" behindDoc="0" locked="0" layoutInCell="1" allowOverlap="1" wp14:anchorId="3A9E15A8" wp14:editId="2D2AF796">
            <wp:simplePos x="0" y="0"/>
            <wp:positionH relativeFrom="margin">
              <wp:posOffset>4543425</wp:posOffset>
            </wp:positionH>
            <wp:positionV relativeFrom="margin">
              <wp:posOffset>-533400</wp:posOffset>
            </wp:positionV>
            <wp:extent cx="685800" cy="685800"/>
            <wp:effectExtent l="0" t="0" r="0" b="0"/>
            <wp:wrapSquare wrapText="bothSides"/>
            <wp:docPr id="7" name="Picture 7" descr="C:\Users\despres\Desktop\notepa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pres\Desktop\notepad-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Cs/>
          <w:noProof/>
          <w:sz w:val="24"/>
          <w:szCs w:val="24"/>
        </w:rPr>
        <w:drawing>
          <wp:anchor distT="0" distB="0" distL="114300" distR="114300" simplePos="0" relativeHeight="251657214" behindDoc="0" locked="0" layoutInCell="1" allowOverlap="1" wp14:anchorId="6B630AD9" wp14:editId="1AE13C62">
            <wp:simplePos x="0" y="0"/>
            <wp:positionH relativeFrom="margin">
              <wp:posOffset>781050</wp:posOffset>
            </wp:positionH>
            <wp:positionV relativeFrom="margin">
              <wp:posOffset>-533400</wp:posOffset>
            </wp:positionV>
            <wp:extent cx="685800" cy="685800"/>
            <wp:effectExtent l="0" t="0" r="0" b="0"/>
            <wp:wrapSquare wrapText="bothSides"/>
            <wp:docPr id="6" name="Picture 6" descr="C:\Users\despres\Desktop\notepa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pres\Desktop\notepad-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Cs/>
          <w:noProof/>
          <w:sz w:val="24"/>
          <w:szCs w:val="24"/>
        </w:rPr>
        <w:drawing>
          <wp:anchor distT="0" distB="0" distL="114300" distR="114300" simplePos="0" relativeHeight="251664383" behindDoc="1" locked="0" layoutInCell="1" allowOverlap="1" wp14:anchorId="4D079A01" wp14:editId="21261E3A">
            <wp:simplePos x="0" y="0"/>
            <wp:positionH relativeFrom="margin">
              <wp:posOffset>28575</wp:posOffset>
            </wp:positionH>
            <wp:positionV relativeFrom="margin">
              <wp:posOffset>-533400</wp:posOffset>
            </wp:positionV>
            <wp:extent cx="685800" cy="685800"/>
            <wp:effectExtent l="0" t="0" r="0" b="0"/>
            <wp:wrapSquare wrapText="bothSides"/>
            <wp:docPr id="4" name="Picture 4" descr="C:\Users\despres\Desktop\notepa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pres\Desktop\notepad-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Cs/>
          <w:noProof/>
          <w:sz w:val="24"/>
          <w:szCs w:val="24"/>
        </w:rPr>
        <w:drawing>
          <wp:anchor distT="0" distB="0" distL="114300" distR="114300" simplePos="0" relativeHeight="251658239" behindDoc="0" locked="0" layoutInCell="1" allowOverlap="1" wp14:anchorId="02FC7F84" wp14:editId="0D57BCD1">
            <wp:simplePos x="0" y="0"/>
            <wp:positionH relativeFrom="margin">
              <wp:posOffset>-762000</wp:posOffset>
            </wp:positionH>
            <wp:positionV relativeFrom="margin">
              <wp:posOffset>-533400</wp:posOffset>
            </wp:positionV>
            <wp:extent cx="685800" cy="685800"/>
            <wp:effectExtent l="0" t="0" r="0" b="0"/>
            <wp:wrapSquare wrapText="bothSides"/>
            <wp:docPr id="3" name="Picture 3" descr="C:\Users\despres\Desktop\notepa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pres\Desktop\notepad-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3E00" w:rsidRPr="00372A72">
        <w:rPr>
          <w:rFonts w:eastAsia="Times New Roman" w:cs="Arial"/>
          <w:b/>
          <w:noProof/>
          <w:color w:val="FFFFFF" w:themeColor="background1"/>
          <w:sz w:val="80"/>
          <w:szCs w:val="80"/>
        </w:rPr>
        <mc:AlternateContent>
          <mc:Choice Requires="wps">
            <w:drawing>
              <wp:anchor distT="0" distB="0" distL="114300" distR="114300" simplePos="0" relativeHeight="251666432" behindDoc="1" locked="0" layoutInCell="1" allowOverlap="1" wp14:anchorId="008B5DC0" wp14:editId="7D9832A3">
                <wp:simplePos x="0" y="0"/>
                <wp:positionH relativeFrom="column">
                  <wp:posOffset>-2552700</wp:posOffset>
                </wp:positionH>
                <wp:positionV relativeFrom="paragraph">
                  <wp:posOffset>600075</wp:posOffset>
                </wp:positionV>
                <wp:extent cx="7905750" cy="1276350"/>
                <wp:effectExtent l="0" t="0" r="0" b="0"/>
                <wp:wrapNone/>
                <wp:docPr id="5" name="Rectangle 5"/>
                <wp:cNvGraphicFramePr/>
                <a:graphic xmlns:a="http://schemas.openxmlformats.org/drawingml/2006/main">
                  <a:graphicData uri="http://schemas.microsoft.com/office/word/2010/wordprocessingShape">
                    <wps:wsp>
                      <wps:cNvSpPr/>
                      <wps:spPr>
                        <a:xfrm>
                          <a:off x="0" y="0"/>
                          <a:ext cx="7905750" cy="1276350"/>
                        </a:xfrm>
                        <a:prstGeom prst="rect">
                          <a:avLst/>
                        </a:prstGeom>
                        <a:solidFill>
                          <a:srgbClr val="8EB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01pt;margin-top:47.25pt;width:622.5pt;height:1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" fillcolor="#8ebc3d" stroked="f" strokeweight="1pt"/>
            </w:pict>
          </mc:Fallback>
        </mc:AlternateContent>
      </w:r>
      <w:r w:rsidR="00243E00">
        <w:rPr>
          <w:rFonts w:eastAsia="Times New Roman" w:cs="Arial"/>
          <w:b/>
          <w:noProof/>
          <w:color w:val="222222"/>
          <w:sz w:val="80"/>
          <w:szCs w:val="80"/>
          <w:shd w:val="clear" w:color="auto" w:fill="FFFFFF"/>
        </w:rPr>
        <w:drawing>
          <wp:anchor distT="0" distB="0" distL="114300" distR="114300" simplePos="0" relativeHeight="251659264" behindDoc="0" locked="0" layoutInCell="1" allowOverlap="1" wp14:anchorId="52DB97A4" wp14:editId="4D5560B2">
            <wp:simplePos x="0" y="0"/>
            <wp:positionH relativeFrom="margin">
              <wp:posOffset>2390775</wp:posOffset>
            </wp:positionH>
            <wp:positionV relativeFrom="margin">
              <wp:posOffset>-800100</wp:posOffset>
            </wp:positionV>
            <wp:extent cx="1295400" cy="1264606"/>
            <wp:effectExtent l="0" t="0" r="0" b="0"/>
            <wp:wrapNone/>
            <wp:docPr id="1" name="Picture 1" descr="C:\Users\despres\Desktop\LOGOS &amp; ScreenGrabs\Salud America logo 2017\Salud clear with 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pres\Desktop\LOGOS &amp; ScreenGrabs\Salud America logo 2017\Salud clear with outlin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2646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1E30DF" w14:textId="43ED9C81" w:rsidR="00243E00" w:rsidRDefault="00243E00" w:rsidP="00243E00">
      <w:pPr>
        <w:spacing w:after="0" w:line="240" w:lineRule="auto"/>
        <w:jc w:val="center"/>
        <w:rPr>
          <w:b/>
          <w:color w:val="FFFFFF" w:themeColor="background1"/>
          <w:sz w:val="80"/>
          <w:szCs w:val="80"/>
        </w:rPr>
      </w:pPr>
      <w:r>
        <w:rPr>
          <w:b/>
          <w:color w:val="FFFFFF" w:themeColor="background1"/>
          <w:sz w:val="80"/>
          <w:szCs w:val="80"/>
        </w:rPr>
        <w:t>T</w:t>
      </w:r>
      <w:r w:rsidR="00BD69FF">
        <w:rPr>
          <w:b/>
          <w:color w:val="FFFFFF" w:themeColor="background1"/>
          <w:sz w:val="80"/>
          <w:szCs w:val="80"/>
        </w:rPr>
        <w:t>emplate City Resolution</w:t>
      </w:r>
      <w:r>
        <w:rPr>
          <w:b/>
          <w:color w:val="FFFFFF" w:themeColor="background1"/>
          <w:sz w:val="80"/>
          <w:szCs w:val="80"/>
        </w:rPr>
        <w:t xml:space="preserve"> </w:t>
      </w:r>
    </w:p>
    <w:p w14:paraId="7E459EAB" w14:textId="77777777" w:rsidR="00243E00" w:rsidRPr="00372A72" w:rsidRDefault="00243E00" w:rsidP="00243E00">
      <w:pPr>
        <w:spacing w:after="0" w:line="240" w:lineRule="auto"/>
        <w:jc w:val="center"/>
        <w:rPr>
          <w:b/>
          <w:color w:val="FFFFFF" w:themeColor="background1"/>
          <w:sz w:val="80"/>
          <w:szCs w:val="80"/>
        </w:rPr>
      </w:pPr>
      <w:r w:rsidRPr="00842F82">
        <w:rPr>
          <w:b/>
          <w:color w:val="FFFFFF" w:themeColor="background1"/>
          <w:sz w:val="60"/>
          <w:szCs w:val="60"/>
        </w:rPr>
        <w:t>Declare Racism a Public Health Cr</w:t>
      </w:r>
      <w:r>
        <w:rPr>
          <w:b/>
          <w:color w:val="FFFFFF" w:themeColor="background1"/>
          <w:sz w:val="60"/>
          <w:szCs w:val="60"/>
        </w:rPr>
        <w:t>isis</w:t>
      </w:r>
    </w:p>
    <w:p w14:paraId="4FE50726" w14:textId="77777777" w:rsidR="00243E00" w:rsidRDefault="00243E00" w:rsidP="00243E00">
      <w:pPr>
        <w:spacing w:after="0" w:line="240" w:lineRule="auto"/>
      </w:pPr>
    </w:p>
    <w:p w14:paraId="205019F1" w14:textId="77777777" w:rsidR="00243E00" w:rsidRPr="000A123A" w:rsidRDefault="00243E00" w:rsidP="00243E00">
      <w:pPr>
        <w:spacing w:after="0" w:line="240" w:lineRule="auto"/>
        <w:rPr>
          <w:sz w:val="14"/>
          <w:szCs w:val="14"/>
        </w:rPr>
      </w:pPr>
    </w:p>
    <w:p w14:paraId="3C0003EC" w14:textId="77777777" w:rsidR="00243E00" w:rsidRPr="00A47BCB" w:rsidRDefault="00243E00" w:rsidP="00243E00">
      <w:pPr>
        <w:spacing w:after="0" w:line="240" w:lineRule="auto"/>
        <w:rPr>
          <w:b/>
          <w:bCs/>
          <w:color w:val="1F3864" w:themeColor="accent1" w:themeShade="80"/>
          <w:sz w:val="20"/>
          <w:szCs w:val="20"/>
        </w:rPr>
      </w:pPr>
    </w:p>
    <w:p w14:paraId="67A3589D" w14:textId="69E48139" w:rsidR="00243E00" w:rsidRDefault="00E25CBB" w:rsidP="00243E00">
      <w:pPr>
        <w:spacing w:after="0" w:line="240" w:lineRule="auto"/>
        <w:rPr>
          <w:b/>
          <w:bCs/>
          <w:sz w:val="40"/>
          <w:szCs w:val="40"/>
        </w:rPr>
      </w:pPr>
      <w:r>
        <w:rPr>
          <w:b/>
          <w:bCs/>
          <w:color w:val="1F3864" w:themeColor="accent1" w:themeShade="80"/>
          <w:sz w:val="40"/>
          <w:szCs w:val="40"/>
        </w:rPr>
        <w:t>Add Local Data to this Resolution</w:t>
      </w:r>
    </w:p>
    <w:p w14:paraId="7E371A52" w14:textId="77777777" w:rsidR="00243E00" w:rsidRPr="00627617" w:rsidRDefault="00243E00" w:rsidP="00243E00">
      <w:pPr>
        <w:spacing w:after="0" w:line="240" w:lineRule="auto"/>
        <w:rPr>
          <w:sz w:val="24"/>
          <w:szCs w:val="24"/>
        </w:rPr>
      </w:pPr>
    </w:p>
    <w:p w14:paraId="6E8834C7" w14:textId="6558C89F" w:rsidR="003449E7" w:rsidRDefault="00E971A8" w:rsidP="00243E00">
      <w:pPr>
        <w:spacing w:after="0" w:line="240" w:lineRule="auto"/>
        <w:rPr>
          <w:iCs/>
          <w:sz w:val="24"/>
          <w:szCs w:val="24"/>
        </w:rPr>
      </w:pPr>
      <w:r w:rsidRPr="00627617">
        <w:rPr>
          <w:iCs/>
          <w:sz w:val="24"/>
          <w:szCs w:val="24"/>
        </w:rPr>
        <w:t xml:space="preserve">The draft </w:t>
      </w:r>
      <w:r w:rsidR="00627617">
        <w:rPr>
          <w:iCs/>
          <w:sz w:val="24"/>
          <w:szCs w:val="24"/>
        </w:rPr>
        <w:t xml:space="preserve">city/county </w:t>
      </w:r>
      <w:r w:rsidRPr="00627617">
        <w:rPr>
          <w:iCs/>
          <w:sz w:val="24"/>
          <w:szCs w:val="24"/>
        </w:rPr>
        <w:t>resolution below includes examples racist policies</w:t>
      </w:r>
      <w:r w:rsidR="00461275">
        <w:rPr>
          <w:iCs/>
          <w:sz w:val="24"/>
          <w:szCs w:val="24"/>
        </w:rPr>
        <w:t>/practices</w:t>
      </w:r>
      <w:r w:rsidRPr="00627617">
        <w:rPr>
          <w:iCs/>
          <w:sz w:val="24"/>
          <w:szCs w:val="24"/>
        </w:rPr>
        <w:t>, information about how racist policies</w:t>
      </w:r>
      <w:r w:rsidR="00461275">
        <w:rPr>
          <w:iCs/>
          <w:sz w:val="24"/>
          <w:szCs w:val="24"/>
        </w:rPr>
        <w:t>/practices</w:t>
      </w:r>
      <w:r w:rsidRPr="00627617">
        <w:rPr>
          <w:iCs/>
          <w:sz w:val="24"/>
          <w:szCs w:val="24"/>
        </w:rPr>
        <w:t xml:space="preserve"> are connected to disparities in health and social outcomes</w:t>
      </w:r>
      <w:r w:rsidR="003449E7">
        <w:rPr>
          <w:iCs/>
          <w:sz w:val="24"/>
          <w:szCs w:val="24"/>
        </w:rPr>
        <w:t>,</w:t>
      </w:r>
      <w:r w:rsidRPr="00627617">
        <w:rPr>
          <w:iCs/>
          <w:sz w:val="24"/>
          <w:szCs w:val="24"/>
        </w:rPr>
        <w:t xml:space="preserve"> and example of disparities</w:t>
      </w:r>
      <w:r w:rsidR="003449E7">
        <w:rPr>
          <w:iCs/>
          <w:sz w:val="24"/>
          <w:szCs w:val="24"/>
        </w:rPr>
        <w:t xml:space="preserve"> in social and health outcomes.</w:t>
      </w:r>
    </w:p>
    <w:p w14:paraId="775481B6" w14:textId="77777777" w:rsidR="003449E7" w:rsidRDefault="003449E7" w:rsidP="00243E00">
      <w:pPr>
        <w:spacing w:after="0" w:line="240" w:lineRule="auto"/>
        <w:rPr>
          <w:iCs/>
          <w:sz w:val="24"/>
          <w:szCs w:val="24"/>
        </w:rPr>
      </w:pPr>
    </w:p>
    <w:p w14:paraId="7E617DA5" w14:textId="4C6B5849" w:rsidR="00E971A8" w:rsidRPr="00627617" w:rsidRDefault="00E971A8" w:rsidP="00243E00">
      <w:pPr>
        <w:spacing w:after="0" w:line="240" w:lineRule="auto"/>
        <w:rPr>
          <w:sz w:val="24"/>
          <w:szCs w:val="24"/>
        </w:rPr>
      </w:pPr>
      <w:r w:rsidRPr="00627617">
        <w:rPr>
          <w:iCs/>
          <w:sz w:val="24"/>
          <w:szCs w:val="24"/>
        </w:rPr>
        <w:t xml:space="preserve">Before sharing with partners and city leaders, consider looking into disparities in social and health outcomes specific to your city/county. </w:t>
      </w:r>
      <w:r w:rsidR="003D18BE">
        <w:rPr>
          <w:iCs/>
          <w:sz w:val="24"/>
          <w:szCs w:val="24"/>
        </w:rPr>
        <w:t xml:space="preserve">Local data is indicated below </w:t>
      </w:r>
      <w:r w:rsidRPr="00627617">
        <w:rPr>
          <w:iCs/>
          <w:sz w:val="24"/>
          <w:szCs w:val="24"/>
        </w:rPr>
        <w:t xml:space="preserve">in </w:t>
      </w:r>
      <w:r w:rsidRPr="00A143FD">
        <w:rPr>
          <w:b/>
          <w:iCs/>
          <w:color w:val="C45911" w:themeColor="accent2" w:themeShade="BF"/>
          <w:sz w:val="24"/>
          <w:szCs w:val="24"/>
        </w:rPr>
        <w:t>orange</w:t>
      </w:r>
      <w:r w:rsidRPr="00627617">
        <w:rPr>
          <w:iCs/>
          <w:sz w:val="24"/>
          <w:szCs w:val="24"/>
        </w:rPr>
        <w:t>.</w:t>
      </w:r>
      <w:r w:rsidR="00407C6A" w:rsidRPr="00627617">
        <w:rPr>
          <w:iCs/>
          <w:sz w:val="24"/>
          <w:szCs w:val="24"/>
        </w:rPr>
        <w:t xml:space="preserve"> </w:t>
      </w:r>
      <w:r w:rsidR="003D18BE">
        <w:rPr>
          <w:iCs/>
          <w:sz w:val="24"/>
          <w:szCs w:val="24"/>
        </w:rPr>
        <w:t xml:space="preserve">You can gather local information in your </w:t>
      </w:r>
      <w:r w:rsidR="00407C6A" w:rsidRPr="00627617">
        <w:rPr>
          <w:iCs/>
          <w:sz w:val="24"/>
          <w:szCs w:val="24"/>
        </w:rPr>
        <w:t>community health needs a</w:t>
      </w:r>
      <w:r w:rsidR="00E25CBB" w:rsidRPr="00627617">
        <w:rPr>
          <w:iCs/>
          <w:sz w:val="24"/>
          <w:szCs w:val="24"/>
        </w:rPr>
        <w:t xml:space="preserve">ssessment for this information, or </w:t>
      </w:r>
      <w:r w:rsidR="004B2488" w:rsidRPr="00627617">
        <w:rPr>
          <w:iCs/>
          <w:sz w:val="24"/>
          <w:szCs w:val="24"/>
        </w:rPr>
        <w:t xml:space="preserve">download a </w:t>
      </w:r>
      <w:hyperlink r:id="rId10" w:history="1">
        <w:r w:rsidR="004B2488" w:rsidRPr="00627617">
          <w:rPr>
            <w:rStyle w:val="Hyperlink"/>
            <w:rFonts w:cstheme="minorHAnsi"/>
            <w:sz w:val="24"/>
            <w:szCs w:val="24"/>
          </w:rPr>
          <w:t>Health Equity Report Card for your county</w:t>
        </w:r>
      </w:hyperlink>
      <w:r w:rsidR="004B2488" w:rsidRPr="00627617">
        <w:rPr>
          <w:rFonts w:cstheme="minorHAnsi"/>
          <w:sz w:val="24"/>
          <w:szCs w:val="24"/>
        </w:rPr>
        <w:t>. In the Report Card, you’ll visually see local maps, gauges, and data that reveal the very inequities that are driving health disparities in your community. Data cover housing, transportation, education, food, environmental issues, socioeconomic status, and more.</w:t>
      </w:r>
    </w:p>
    <w:p w14:paraId="22F9A511" w14:textId="77777777" w:rsidR="00243E00" w:rsidRPr="00627617" w:rsidRDefault="00243E00" w:rsidP="00243E00">
      <w:pPr>
        <w:spacing w:after="0" w:line="240" w:lineRule="auto"/>
        <w:rPr>
          <w:sz w:val="24"/>
          <w:szCs w:val="24"/>
        </w:rPr>
      </w:pPr>
    </w:p>
    <w:p w14:paraId="65A66526" w14:textId="65BA6C05" w:rsidR="00243E00" w:rsidRDefault="00243E00" w:rsidP="00243E00">
      <w:pPr>
        <w:spacing w:after="0" w:line="240" w:lineRule="auto"/>
        <w:rPr>
          <w:b/>
          <w:bCs/>
          <w:sz w:val="40"/>
          <w:szCs w:val="40"/>
        </w:rPr>
      </w:pPr>
      <w:r>
        <w:rPr>
          <w:b/>
          <w:bCs/>
          <w:color w:val="1F3864" w:themeColor="accent1" w:themeShade="80"/>
          <w:sz w:val="40"/>
          <w:szCs w:val="40"/>
        </w:rPr>
        <w:t>A Template City/County Resolution to Declare Racism a Public Health Crisis (with a Commitment to Action)</w:t>
      </w:r>
    </w:p>
    <w:p w14:paraId="0EA4DC5C" w14:textId="77777777" w:rsidR="00243E00" w:rsidRPr="00897636" w:rsidRDefault="00243E00" w:rsidP="00243E00">
      <w:pPr>
        <w:spacing w:after="0" w:line="240" w:lineRule="auto"/>
        <w:rPr>
          <w:sz w:val="24"/>
          <w:szCs w:val="24"/>
        </w:rPr>
      </w:pPr>
    </w:p>
    <w:p w14:paraId="0BB673CB" w14:textId="0F3D1F70" w:rsidR="0065237F" w:rsidRPr="00897636" w:rsidRDefault="0065237F" w:rsidP="00243E00">
      <w:pPr>
        <w:spacing w:after="0" w:line="240" w:lineRule="auto"/>
        <w:rPr>
          <w:sz w:val="24"/>
          <w:szCs w:val="24"/>
        </w:rPr>
      </w:pPr>
      <w:proofErr w:type="gramStart"/>
      <w:r w:rsidRPr="00897636">
        <w:rPr>
          <w:sz w:val="24"/>
          <w:szCs w:val="24"/>
        </w:rPr>
        <w:t>[RESOLUTION/PROCLAMATION NO.]</w:t>
      </w:r>
      <w:proofErr w:type="gramEnd"/>
      <w:r w:rsidRPr="00897636">
        <w:rPr>
          <w:sz w:val="24"/>
          <w:szCs w:val="24"/>
        </w:rPr>
        <w:tab/>
      </w:r>
      <w:r w:rsidRPr="00897636">
        <w:rPr>
          <w:sz w:val="24"/>
          <w:szCs w:val="24"/>
        </w:rPr>
        <w:tab/>
      </w:r>
      <w:r w:rsidRPr="00897636">
        <w:rPr>
          <w:sz w:val="24"/>
          <w:szCs w:val="24"/>
        </w:rPr>
        <w:tab/>
      </w:r>
      <w:r w:rsidRPr="00897636">
        <w:rPr>
          <w:sz w:val="24"/>
          <w:szCs w:val="24"/>
        </w:rPr>
        <w:tab/>
      </w:r>
      <w:r w:rsidRPr="00897636">
        <w:rPr>
          <w:sz w:val="24"/>
          <w:szCs w:val="24"/>
        </w:rPr>
        <w:tab/>
      </w:r>
      <w:r w:rsidRPr="00897636">
        <w:rPr>
          <w:sz w:val="24"/>
          <w:szCs w:val="24"/>
        </w:rPr>
        <w:tab/>
      </w:r>
      <w:r w:rsidRPr="00897636">
        <w:rPr>
          <w:sz w:val="24"/>
          <w:szCs w:val="24"/>
        </w:rPr>
        <w:tab/>
      </w:r>
      <w:r w:rsidRPr="00897636">
        <w:rPr>
          <w:sz w:val="24"/>
          <w:szCs w:val="24"/>
        </w:rPr>
        <w:tab/>
      </w:r>
    </w:p>
    <w:p w14:paraId="42084A01" w14:textId="7184E8EB" w:rsidR="0065237F" w:rsidRPr="00897636" w:rsidRDefault="0065237F" w:rsidP="00243E00">
      <w:pPr>
        <w:spacing w:after="0" w:line="240" w:lineRule="auto"/>
        <w:rPr>
          <w:sz w:val="24"/>
          <w:szCs w:val="24"/>
        </w:rPr>
      </w:pPr>
      <w:r w:rsidRPr="00897636">
        <w:rPr>
          <w:sz w:val="24"/>
          <w:szCs w:val="24"/>
        </w:rPr>
        <w:t>[DATE]</w:t>
      </w:r>
    </w:p>
    <w:p w14:paraId="0A0B1F5B" w14:textId="77777777" w:rsidR="009564EF" w:rsidRDefault="0065237F" w:rsidP="009564EF">
      <w:pPr>
        <w:spacing w:after="0" w:line="240" w:lineRule="auto"/>
        <w:rPr>
          <w:sz w:val="24"/>
          <w:szCs w:val="24"/>
        </w:rPr>
      </w:pPr>
      <w:r w:rsidRPr="00897636">
        <w:rPr>
          <w:sz w:val="24"/>
          <w:szCs w:val="24"/>
        </w:rPr>
        <w:t>[SPONSORS]</w:t>
      </w:r>
    </w:p>
    <w:p w14:paraId="171A82AD" w14:textId="77777777" w:rsidR="009564EF" w:rsidRDefault="009564EF" w:rsidP="009564EF">
      <w:pPr>
        <w:spacing w:after="0" w:line="240" w:lineRule="auto"/>
        <w:rPr>
          <w:sz w:val="24"/>
          <w:szCs w:val="24"/>
        </w:rPr>
      </w:pPr>
    </w:p>
    <w:p w14:paraId="68E4C5BA" w14:textId="77777777" w:rsidR="009564EF" w:rsidRDefault="007120B3" w:rsidP="00243E00">
      <w:pPr>
        <w:spacing w:after="0" w:line="240" w:lineRule="auto"/>
        <w:rPr>
          <w:sz w:val="24"/>
          <w:szCs w:val="24"/>
        </w:rPr>
      </w:pPr>
      <w:r w:rsidRPr="00897636">
        <w:rPr>
          <w:sz w:val="24"/>
          <w:szCs w:val="24"/>
        </w:rPr>
        <w:t>DRAFT [RESOLUTION/PROCLAMATION] Declaring Racism a Public Health Crisis in [CITY/COUNTY]</w:t>
      </w:r>
    </w:p>
    <w:p w14:paraId="420B5D32" w14:textId="77777777" w:rsidR="009564EF" w:rsidRDefault="009564EF" w:rsidP="00243E00">
      <w:pPr>
        <w:spacing w:after="0" w:line="240" w:lineRule="auto"/>
        <w:rPr>
          <w:sz w:val="24"/>
          <w:szCs w:val="24"/>
        </w:rPr>
      </w:pPr>
    </w:p>
    <w:p w14:paraId="6CB5E550" w14:textId="77777777" w:rsidR="00E17D19" w:rsidRPr="00C02EAC" w:rsidRDefault="00E17D19" w:rsidP="00E17D19">
      <w:pPr>
        <w:spacing w:after="0" w:line="240" w:lineRule="auto"/>
        <w:jc w:val="both"/>
        <w:rPr>
          <w:sz w:val="24"/>
          <w:szCs w:val="24"/>
        </w:rPr>
      </w:pPr>
      <w:r w:rsidRPr="00C02EAC">
        <w:rPr>
          <w:b/>
          <w:bCs/>
          <w:sz w:val="24"/>
          <w:szCs w:val="24"/>
        </w:rPr>
        <w:t xml:space="preserve">WHEREAS, </w:t>
      </w:r>
      <w:r w:rsidRPr="008A6FBC">
        <w:rPr>
          <w:sz w:val="24"/>
          <w:szCs w:val="24"/>
        </w:rPr>
        <w:t>[CITY/COUNTY MISSION]</w:t>
      </w:r>
    </w:p>
    <w:p w14:paraId="192B2C52" w14:textId="77777777" w:rsidR="00E17D19" w:rsidRDefault="00E17D19" w:rsidP="00E17D19">
      <w:pPr>
        <w:spacing w:after="0" w:line="240" w:lineRule="auto"/>
        <w:jc w:val="both"/>
        <w:rPr>
          <w:sz w:val="24"/>
          <w:szCs w:val="24"/>
        </w:rPr>
      </w:pPr>
    </w:p>
    <w:p w14:paraId="284FFBD0" w14:textId="77777777" w:rsidR="00E17D19" w:rsidRPr="008B0E38" w:rsidRDefault="00E17D19" w:rsidP="00E17D19">
      <w:pPr>
        <w:spacing w:after="0" w:line="240" w:lineRule="auto"/>
        <w:jc w:val="both"/>
        <w:rPr>
          <w:rFonts w:cstheme="minorHAnsi"/>
          <w:sz w:val="24"/>
          <w:szCs w:val="24"/>
        </w:rPr>
      </w:pPr>
      <w:r w:rsidRPr="008B0E38">
        <w:rPr>
          <w:b/>
          <w:bCs/>
          <w:sz w:val="24"/>
          <w:szCs w:val="24"/>
        </w:rPr>
        <w:t xml:space="preserve">WHEREAS, </w:t>
      </w:r>
      <w:r w:rsidRPr="008B0E38">
        <w:rPr>
          <w:bCs/>
          <w:sz w:val="24"/>
          <w:szCs w:val="24"/>
        </w:rPr>
        <w:t xml:space="preserve">Black, Indigenous, </w:t>
      </w:r>
      <w:r>
        <w:rPr>
          <w:bCs/>
          <w:sz w:val="24"/>
          <w:szCs w:val="24"/>
        </w:rPr>
        <w:t>Latino</w:t>
      </w:r>
      <w:r w:rsidRPr="008B0E38">
        <w:rPr>
          <w:bCs/>
          <w:sz w:val="24"/>
          <w:szCs w:val="24"/>
        </w:rPr>
        <w:t xml:space="preserve"> </w:t>
      </w:r>
      <w:r w:rsidRPr="008B0E38">
        <w:rPr>
          <w:rFonts w:cstheme="minorHAnsi"/>
          <w:sz w:val="24"/>
          <w:szCs w:val="24"/>
        </w:rPr>
        <w:t xml:space="preserve">and other people of color face </w:t>
      </w:r>
      <w:r>
        <w:rPr>
          <w:sz w:val="24"/>
          <w:szCs w:val="24"/>
        </w:rPr>
        <w:t xml:space="preserve">economic injustice, social deprivation, and health inequities </w:t>
      </w:r>
      <w:r w:rsidRPr="008B0E38">
        <w:rPr>
          <w:rFonts w:cstheme="minorHAnsi"/>
          <w:sz w:val="24"/>
          <w:szCs w:val="24"/>
        </w:rPr>
        <w:t xml:space="preserve">because </w:t>
      </w:r>
      <w:r w:rsidRPr="008B0E38">
        <w:rPr>
          <w:sz w:val="24"/>
          <w:szCs w:val="24"/>
        </w:rPr>
        <w:t xml:space="preserve">racist policies, regulations, and laws </w:t>
      </w:r>
      <w:r w:rsidRPr="008B0E38">
        <w:rPr>
          <w:rFonts w:cstheme="minorHAnsi"/>
          <w:sz w:val="24"/>
          <w:szCs w:val="24"/>
        </w:rPr>
        <w:t>created opportunity for some and barriers for others; and</w:t>
      </w:r>
    </w:p>
    <w:p w14:paraId="1F7C32FB" w14:textId="77777777" w:rsidR="00E17D19" w:rsidRDefault="00E17D19" w:rsidP="00E17D19">
      <w:pPr>
        <w:spacing w:after="0" w:line="240" w:lineRule="auto"/>
        <w:jc w:val="both"/>
        <w:rPr>
          <w:rFonts w:cstheme="minorHAnsi"/>
          <w:sz w:val="24"/>
          <w:szCs w:val="24"/>
        </w:rPr>
      </w:pPr>
    </w:p>
    <w:p w14:paraId="7ABC878B" w14:textId="77777777" w:rsidR="00E17D19" w:rsidRDefault="00E17D19" w:rsidP="00E17D19">
      <w:pPr>
        <w:spacing w:after="0" w:line="240" w:lineRule="auto"/>
        <w:jc w:val="both"/>
        <w:rPr>
          <w:b/>
          <w:bCs/>
          <w:sz w:val="24"/>
          <w:szCs w:val="24"/>
        </w:rPr>
      </w:pPr>
      <w:r w:rsidRPr="008B0E38">
        <w:rPr>
          <w:b/>
          <w:bCs/>
          <w:sz w:val="24"/>
          <w:szCs w:val="24"/>
        </w:rPr>
        <w:lastRenderedPageBreak/>
        <w:t>WHEREAS,</w:t>
      </w:r>
      <w:r w:rsidRPr="008B0E38">
        <w:rPr>
          <w:sz w:val="24"/>
          <w:szCs w:val="24"/>
        </w:rPr>
        <w:t xml:space="preserve"> structural racism refers to the totality of ways in which societies foster racial discrimination through mutually reinforcing systems of housing, education, employment, earnings, benefits, credit, </w:t>
      </w:r>
      <w:r>
        <w:rPr>
          <w:sz w:val="24"/>
          <w:szCs w:val="24"/>
        </w:rPr>
        <w:t xml:space="preserve">transportation, </w:t>
      </w:r>
      <w:r w:rsidRPr="008B0E38">
        <w:rPr>
          <w:sz w:val="24"/>
          <w:szCs w:val="24"/>
        </w:rPr>
        <w:t>media, health care, and criminal justice</w:t>
      </w:r>
      <w:r>
        <w:rPr>
          <w:sz w:val="24"/>
          <w:szCs w:val="24"/>
        </w:rPr>
        <w:t xml:space="preserve"> that in turn reinforce discriminatory beliefs, values, and distribution of resources</w:t>
      </w:r>
      <w:r w:rsidRPr="008B0E38">
        <w:rPr>
          <w:sz w:val="24"/>
          <w:szCs w:val="24"/>
        </w:rPr>
        <w:t>; and</w:t>
      </w:r>
      <w:r w:rsidRPr="008B0E38">
        <w:rPr>
          <w:b/>
          <w:bCs/>
          <w:sz w:val="24"/>
          <w:szCs w:val="24"/>
        </w:rPr>
        <w:t xml:space="preserve">     </w:t>
      </w:r>
    </w:p>
    <w:p w14:paraId="2DA8E0D3" w14:textId="77777777" w:rsidR="00E17D19" w:rsidRDefault="00E17D19" w:rsidP="00E17D19">
      <w:pPr>
        <w:spacing w:after="0" w:line="240" w:lineRule="auto"/>
        <w:jc w:val="both"/>
        <w:rPr>
          <w:b/>
          <w:bCs/>
          <w:sz w:val="24"/>
          <w:szCs w:val="24"/>
        </w:rPr>
      </w:pPr>
    </w:p>
    <w:p w14:paraId="42C5C5C2" w14:textId="77777777" w:rsidR="00E17D19" w:rsidRPr="008B0E38" w:rsidRDefault="00E17D19" w:rsidP="00E17D19">
      <w:pPr>
        <w:spacing w:after="0" w:line="240" w:lineRule="auto"/>
        <w:jc w:val="both"/>
        <w:rPr>
          <w:sz w:val="24"/>
          <w:szCs w:val="24"/>
        </w:rPr>
      </w:pPr>
      <w:r w:rsidRPr="00897636">
        <w:rPr>
          <w:b/>
          <w:bCs/>
          <w:sz w:val="24"/>
          <w:szCs w:val="24"/>
        </w:rPr>
        <w:t xml:space="preserve">WHEREAS, </w:t>
      </w:r>
      <w:r>
        <w:rPr>
          <w:sz w:val="24"/>
          <w:szCs w:val="24"/>
        </w:rPr>
        <w:t>t</w:t>
      </w:r>
      <w:r w:rsidRPr="008B0E38">
        <w:rPr>
          <w:sz w:val="24"/>
          <w:szCs w:val="24"/>
        </w:rPr>
        <w:t>he American Public Health Association finds racism to be a barrier to health equity and has named racism a driving force of how the social determinants of health are distributed</w:t>
      </w:r>
      <w:r>
        <w:rPr>
          <w:sz w:val="24"/>
          <w:szCs w:val="24"/>
        </w:rPr>
        <w:t>. T</w:t>
      </w:r>
      <w:r w:rsidRPr="00897636">
        <w:rPr>
          <w:sz w:val="24"/>
          <w:szCs w:val="24"/>
        </w:rPr>
        <w:t xml:space="preserve">he </w:t>
      </w:r>
      <w:r>
        <w:rPr>
          <w:sz w:val="24"/>
          <w:szCs w:val="24"/>
        </w:rPr>
        <w:t>s</w:t>
      </w:r>
      <w:r w:rsidRPr="00897636">
        <w:rPr>
          <w:sz w:val="24"/>
          <w:szCs w:val="24"/>
        </w:rPr>
        <w:t xml:space="preserve">ocial </w:t>
      </w:r>
      <w:r>
        <w:rPr>
          <w:sz w:val="24"/>
          <w:szCs w:val="24"/>
        </w:rPr>
        <w:t>d</w:t>
      </w:r>
      <w:r w:rsidRPr="00897636">
        <w:rPr>
          <w:sz w:val="24"/>
          <w:szCs w:val="24"/>
        </w:rPr>
        <w:t xml:space="preserve">eterminants of </w:t>
      </w:r>
      <w:r>
        <w:rPr>
          <w:sz w:val="24"/>
          <w:szCs w:val="24"/>
        </w:rPr>
        <w:t>h</w:t>
      </w:r>
      <w:r w:rsidRPr="00897636">
        <w:rPr>
          <w:sz w:val="24"/>
          <w:szCs w:val="24"/>
        </w:rPr>
        <w:t xml:space="preserve">ealth—defined as the social, environmental, and economic factors that influence health, including employment, housing, education, </w:t>
      </w:r>
      <w:r>
        <w:rPr>
          <w:sz w:val="24"/>
          <w:szCs w:val="24"/>
        </w:rPr>
        <w:t xml:space="preserve">access to </w:t>
      </w:r>
      <w:r w:rsidRPr="00897636">
        <w:rPr>
          <w:sz w:val="24"/>
          <w:szCs w:val="24"/>
        </w:rPr>
        <w:t xml:space="preserve">health care, </w:t>
      </w:r>
      <w:r>
        <w:rPr>
          <w:sz w:val="24"/>
          <w:szCs w:val="24"/>
        </w:rPr>
        <w:t xml:space="preserve">nutritious food, and </w:t>
      </w:r>
      <w:r w:rsidRPr="008B0E38">
        <w:rPr>
          <w:sz w:val="24"/>
          <w:szCs w:val="24"/>
        </w:rPr>
        <w:t>public safety—are known to impact life-long health outcomes beginning even before birth; and</w:t>
      </w:r>
    </w:p>
    <w:p w14:paraId="38408BC7" w14:textId="77777777" w:rsidR="00E17D19" w:rsidRPr="008B0E38" w:rsidRDefault="00E17D19" w:rsidP="00E17D19">
      <w:pPr>
        <w:spacing w:after="0" w:line="240" w:lineRule="auto"/>
        <w:jc w:val="both"/>
        <w:rPr>
          <w:rFonts w:cstheme="minorHAnsi"/>
          <w:sz w:val="24"/>
          <w:szCs w:val="24"/>
        </w:rPr>
      </w:pPr>
    </w:p>
    <w:p w14:paraId="1F3F2524" w14:textId="77777777" w:rsidR="00E17D19" w:rsidRPr="00B342BA" w:rsidRDefault="00E17D19" w:rsidP="00E17D19">
      <w:pPr>
        <w:spacing w:after="0" w:line="240" w:lineRule="auto"/>
        <w:jc w:val="both"/>
        <w:rPr>
          <w:sz w:val="24"/>
          <w:szCs w:val="24"/>
        </w:rPr>
      </w:pPr>
      <w:proofErr w:type="gramStart"/>
      <w:r w:rsidRPr="008B0E38">
        <w:rPr>
          <w:b/>
          <w:bCs/>
          <w:sz w:val="24"/>
          <w:szCs w:val="24"/>
        </w:rPr>
        <w:t>WHEREAS,</w:t>
      </w:r>
      <w:r>
        <w:rPr>
          <w:sz w:val="24"/>
          <w:szCs w:val="24"/>
        </w:rPr>
        <w:t xml:space="preserve"> </w:t>
      </w:r>
      <w:r w:rsidRPr="00897636">
        <w:rPr>
          <w:sz w:val="24"/>
          <w:szCs w:val="24"/>
        </w:rPr>
        <w:t>racism operates on systemic, institutional, and interpersonal levels, all of which operate throughout time and across generations</w:t>
      </w:r>
      <w:r>
        <w:rPr>
          <w:sz w:val="24"/>
          <w:szCs w:val="24"/>
        </w:rPr>
        <w:t>.</w:t>
      </w:r>
      <w:proofErr w:type="gramEnd"/>
      <w:r>
        <w:rPr>
          <w:sz w:val="24"/>
          <w:szCs w:val="24"/>
        </w:rPr>
        <w:t xml:space="preserve"> For example, within the past 100 years, racism was embedded in the following housing and transportation policies</w:t>
      </w:r>
      <w:r>
        <w:rPr>
          <w:rFonts w:cstheme="minorHAnsi"/>
          <w:sz w:val="24"/>
          <w:szCs w:val="24"/>
        </w:rPr>
        <w:t>:</w:t>
      </w:r>
      <w:r w:rsidRPr="00897636">
        <w:rPr>
          <w:sz w:val="24"/>
          <w:szCs w:val="24"/>
        </w:rPr>
        <w:t xml:space="preserve"> </w:t>
      </w:r>
    </w:p>
    <w:p w14:paraId="5480935E" w14:textId="77777777" w:rsidR="00E17D19" w:rsidRPr="00897636" w:rsidRDefault="00E17D19" w:rsidP="00E17D19">
      <w:pPr>
        <w:pStyle w:val="ListParagraph"/>
        <w:numPr>
          <w:ilvl w:val="0"/>
          <w:numId w:val="5"/>
        </w:numPr>
        <w:spacing w:after="0" w:line="240" w:lineRule="auto"/>
        <w:contextualSpacing w:val="0"/>
        <w:jc w:val="both"/>
        <w:rPr>
          <w:sz w:val="24"/>
          <w:szCs w:val="24"/>
        </w:rPr>
      </w:pPr>
      <w:bookmarkStart w:id="1" w:name="_Hlk42874925"/>
      <w:r w:rsidRPr="00897636">
        <w:rPr>
          <w:sz w:val="24"/>
          <w:szCs w:val="24"/>
        </w:rPr>
        <w:t>segregating public housing;</w:t>
      </w:r>
    </w:p>
    <w:p w14:paraId="63A26D50" w14:textId="77777777" w:rsidR="00E17D19" w:rsidRPr="00897636" w:rsidRDefault="00E17D19" w:rsidP="00E17D19">
      <w:pPr>
        <w:pStyle w:val="ListParagraph"/>
        <w:numPr>
          <w:ilvl w:val="0"/>
          <w:numId w:val="5"/>
        </w:numPr>
        <w:spacing w:after="0" w:line="240" w:lineRule="auto"/>
        <w:contextualSpacing w:val="0"/>
        <w:jc w:val="both"/>
        <w:rPr>
          <w:sz w:val="24"/>
          <w:szCs w:val="24"/>
        </w:rPr>
      </w:pPr>
      <w:r w:rsidRPr="00897636">
        <w:rPr>
          <w:rFonts w:eastAsia="Times New Roman" w:cstheme="minorHAnsi"/>
          <w:sz w:val="24"/>
          <w:szCs w:val="24"/>
        </w:rPr>
        <w:t>investing in suburbs for whites only;</w:t>
      </w:r>
    </w:p>
    <w:p w14:paraId="6948930A" w14:textId="77777777" w:rsidR="00E17D19" w:rsidRPr="00897636" w:rsidRDefault="00E17D19" w:rsidP="00E17D19">
      <w:pPr>
        <w:pStyle w:val="ListParagraph"/>
        <w:numPr>
          <w:ilvl w:val="0"/>
          <w:numId w:val="5"/>
        </w:numPr>
        <w:spacing w:after="0" w:line="240" w:lineRule="auto"/>
        <w:contextualSpacing w:val="0"/>
        <w:jc w:val="both"/>
        <w:rPr>
          <w:sz w:val="24"/>
          <w:szCs w:val="24"/>
        </w:rPr>
      </w:pPr>
      <w:r w:rsidRPr="00897636">
        <w:rPr>
          <w:rFonts w:eastAsia="Times New Roman" w:cstheme="minorHAnsi"/>
          <w:sz w:val="24"/>
          <w:szCs w:val="24"/>
        </w:rPr>
        <w:t>zoning that separates single-family homes from multifamily dwellings;</w:t>
      </w:r>
    </w:p>
    <w:p w14:paraId="203DE5F0" w14:textId="77777777" w:rsidR="00E17D19" w:rsidRPr="00897636" w:rsidRDefault="00E17D19" w:rsidP="00E17D19">
      <w:pPr>
        <w:pStyle w:val="ListParagraph"/>
        <w:numPr>
          <w:ilvl w:val="0"/>
          <w:numId w:val="5"/>
        </w:numPr>
        <w:spacing w:after="0" w:line="240" w:lineRule="auto"/>
        <w:contextualSpacing w:val="0"/>
        <w:jc w:val="both"/>
        <w:rPr>
          <w:sz w:val="24"/>
          <w:szCs w:val="24"/>
        </w:rPr>
      </w:pPr>
      <w:r w:rsidRPr="00897636">
        <w:rPr>
          <w:rFonts w:eastAsia="Times New Roman" w:cstheme="minorHAnsi"/>
          <w:sz w:val="24"/>
          <w:szCs w:val="24"/>
        </w:rPr>
        <w:t>requiring minimum lot sizes or square footage to build in certain neighborhoods;</w:t>
      </w:r>
    </w:p>
    <w:p w14:paraId="01AAF2F8" w14:textId="77777777" w:rsidR="00E17D19" w:rsidRPr="00897636" w:rsidRDefault="00E17D19" w:rsidP="00E17D19">
      <w:pPr>
        <w:pStyle w:val="ListParagraph"/>
        <w:numPr>
          <w:ilvl w:val="0"/>
          <w:numId w:val="5"/>
        </w:numPr>
        <w:spacing w:after="0" w:line="240" w:lineRule="auto"/>
        <w:contextualSpacing w:val="0"/>
        <w:jc w:val="both"/>
        <w:rPr>
          <w:sz w:val="24"/>
          <w:szCs w:val="24"/>
        </w:rPr>
      </w:pPr>
      <w:r w:rsidRPr="00897636">
        <w:rPr>
          <w:sz w:val="24"/>
          <w:szCs w:val="24"/>
        </w:rPr>
        <w:t>enforcing discriminatory mortgage lending practices, known as “redlining”;</w:t>
      </w:r>
    </w:p>
    <w:p w14:paraId="1637D236" w14:textId="77777777" w:rsidR="00E17D19" w:rsidRPr="00897636" w:rsidRDefault="00E17D19" w:rsidP="00E17D19">
      <w:pPr>
        <w:pStyle w:val="ListParagraph"/>
        <w:numPr>
          <w:ilvl w:val="0"/>
          <w:numId w:val="5"/>
        </w:numPr>
        <w:spacing w:after="0" w:line="240" w:lineRule="auto"/>
        <w:contextualSpacing w:val="0"/>
        <w:jc w:val="both"/>
        <w:rPr>
          <w:sz w:val="24"/>
          <w:szCs w:val="24"/>
        </w:rPr>
      </w:pPr>
      <w:r w:rsidRPr="00897636">
        <w:rPr>
          <w:rFonts w:cstheme="minorHAnsi"/>
          <w:sz w:val="24"/>
          <w:szCs w:val="24"/>
        </w:rPr>
        <w:t>destroying low-income, minority neighborhoods for highways connecting white-majority suburbs to urban areas;</w:t>
      </w:r>
    </w:p>
    <w:p w14:paraId="76882B59" w14:textId="77777777" w:rsidR="00E17D19" w:rsidRPr="00897636" w:rsidRDefault="00E17D19" w:rsidP="00E17D19">
      <w:pPr>
        <w:pStyle w:val="ListParagraph"/>
        <w:numPr>
          <w:ilvl w:val="0"/>
          <w:numId w:val="5"/>
        </w:numPr>
        <w:spacing w:after="0" w:line="240" w:lineRule="auto"/>
        <w:contextualSpacing w:val="0"/>
        <w:jc w:val="both"/>
        <w:rPr>
          <w:sz w:val="24"/>
          <w:szCs w:val="24"/>
        </w:rPr>
      </w:pPr>
      <w:r w:rsidRPr="00897636">
        <w:rPr>
          <w:rFonts w:cstheme="minorHAnsi"/>
          <w:sz w:val="24"/>
          <w:szCs w:val="24"/>
        </w:rPr>
        <w:t>destroying low-income, minority neighborhoods in the name of urban renewal;</w:t>
      </w:r>
    </w:p>
    <w:p w14:paraId="60F3DBFB" w14:textId="77777777" w:rsidR="00E17D19" w:rsidRPr="00897636" w:rsidRDefault="00E17D19" w:rsidP="00E17D19">
      <w:pPr>
        <w:pStyle w:val="ListParagraph"/>
        <w:numPr>
          <w:ilvl w:val="0"/>
          <w:numId w:val="5"/>
        </w:numPr>
        <w:spacing w:after="0" w:line="240" w:lineRule="auto"/>
        <w:contextualSpacing w:val="0"/>
        <w:jc w:val="both"/>
        <w:rPr>
          <w:sz w:val="24"/>
          <w:szCs w:val="24"/>
        </w:rPr>
      </w:pPr>
      <w:r w:rsidRPr="00897636">
        <w:rPr>
          <w:rFonts w:cstheme="minorHAnsi"/>
          <w:sz w:val="24"/>
          <w:szCs w:val="24"/>
        </w:rPr>
        <w:t>defunding transit;</w:t>
      </w:r>
    </w:p>
    <w:p w14:paraId="064B268C" w14:textId="77777777" w:rsidR="00E17D19" w:rsidRDefault="00E17D19" w:rsidP="00E17D19">
      <w:pPr>
        <w:pStyle w:val="ListParagraph"/>
        <w:numPr>
          <w:ilvl w:val="0"/>
          <w:numId w:val="5"/>
        </w:numPr>
        <w:spacing w:after="0" w:line="240" w:lineRule="auto"/>
        <w:contextualSpacing w:val="0"/>
        <w:jc w:val="both"/>
        <w:rPr>
          <w:sz w:val="24"/>
          <w:szCs w:val="24"/>
        </w:rPr>
      </w:pPr>
      <w:r w:rsidRPr="00897636">
        <w:rPr>
          <w:sz w:val="24"/>
          <w:szCs w:val="24"/>
        </w:rPr>
        <w:t>funding mortgage interest deductions; and</w:t>
      </w:r>
      <w:bookmarkEnd w:id="1"/>
    </w:p>
    <w:p w14:paraId="0C126DBA" w14:textId="77777777" w:rsidR="00E17D19" w:rsidRDefault="00E17D19" w:rsidP="00E17D19">
      <w:pPr>
        <w:spacing w:after="0" w:line="240" w:lineRule="auto"/>
        <w:jc w:val="both"/>
        <w:rPr>
          <w:b/>
          <w:bCs/>
          <w:sz w:val="24"/>
          <w:szCs w:val="24"/>
        </w:rPr>
      </w:pPr>
    </w:p>
    <w:p w14:paraId="3A083A22" w14:textId="77777777" w:rsidR="00E17D19" w:rsidRDefault="00E17D19" w:rsidP="00E17D19">
      <w:pPr>
        <w:spacing w:after="0" w:line="240" w:lineRule="auto"/>
        <w:jc w:val="both"/>
        <w:rPr>
          <w:b/>
          <w:bCs/>
          <w:sz w:val="24"/>
          <w:szCs w:val="24"/>
        </w:rPr>
      </w:pPr>
      <w:r w:rsidRPr="0008417C">
        <w:rPr>
          <w:b/>
          <w:bCs/>
          <w:sz w:val="24"/>
          <w:szCs w:val="24"/>
        </w:rPr>
        <w:t>WHEREAS,</w:t>
      </w:r>
      <w:r w:rsidRPr="0008417C">
        <w:rPr>
          <w:sz w:val="24"/>
          <w:szCs w:val="24"/>
        </w:rPr>
        <w:t xml:space="preserve"> the non-partisan National Partnership for Women and Families has found that in the United States, health and racism are inextricably linked, creating a harmful impact on individuals and communities of color, including unequal access to quality education, employment, livable wages, healthy food, stable and affordable housing, and safe and sustainable communities; and</w:t>
      </w:r>
      <w:r w:rsidRPr="0008417C">
        <w:rPr>
          <w:b/>
          <w:bCs/>
          <w:sz w:val="24"/>
          <w:szCs w:val="24"/>
        </w:rPr>
        <w:t xml:space="preserve">  </w:t>
      </w:r>
    </w:p>
    <w:p w14:paraId="68AB01B7" w14:textId="77777777" w:rsidR="00E17D19" w:rsidRDefault="00E17D19" w:rsidP="00E17D19">
      <w:pPr>
        <w:spacing w:after="0" w:line="240" w:lineRule="auto"/>
        <w:jc w:val="both"/>
        <w:rPr>
          <w:b/>
          <w:bCs/>
          <w:sz w:val="24"/>
          <w:szCs w:val="24"/>
        </w:rPr>
      </w:pPr>
    </w:p>
    <w:p w14:paraId="036DC1BF" w14:textId="77777777" w:rsidR="00E17D19" w:rsidRPr="009564EF" w:rsidRDefault="00E17D19" w:rsidP="00E17D19">
      <w:pPr>
        <w:spacing w:after="0" w:line="240" w:lineRule="auto"/>
        <w:jc w:val="both"/>
        <w:rPr>
          <w:sz w:val="24"/>
          <w:szCs w:val="24"/>
        </w:rPr>
      </w:pPr>
      <w:r w:rsidRPr="009564EF">
        <w:rPr>
          <w:b/>
          <w:bCs/>
          <w:sz w:val="24"/>
          <w:szCs w:val="24"/>
        </w:rPr>
        <w:t>WHEREAS,</w:t>
      </w:r>
      <w:r w:rsidRPr="009564EF">
        <w:rPr>
          <w:sz w:val="24"/>
          <w:szCs w:val="24"/>
        </w:rPr>
        <w:t xml:space="preserve"> raci</w:t>
      </w:r>
      <w:r>
        <w:rPr>
          <w:sz w:val="24"/>
          <w:szCs w:val="24"/>
        </w:rPr>
        <w:t>st practices</w:t>
      </w:r>
      <w:r w:rsidRPr="009564EF">
        <w:rPr>
          <w:sz w:val="24"/>
          <w:szCs w:val="24"/>
        </w:rPr>
        <w:t xml:space="preserve"> </w:t>
      </w:r>
      <w:r>
        <w:rPr>
          <w:sz w:val="24"/>
          <w:szCs w:val="24"/>
        </w:rPr>
        <w:t xml:space="preserve">resulted in </w:t>
      </w:r>
      <w:bookmarkStart w:id="2" w:name="_Hlk42846025"/>
      <w:r>
        <w:rPr>
          <w:sz w:val="24"/>
          <w:szCs w:val="24"/>
        </w:rPr>
        <w:t>i</w:t>
      </w:r>
      <w:r w:rsidRPr="00897636">
        <w:rPr>
          <w:rFonts w:cstheme="minorHAnsi"/>
          <w:sz w:val="24"/>
          <w:szCs w:val="24"/>
        </w:rPr>
        <w:t>nequitable, depressed communities</w:t>
      </w:r>
      <w:bookmarkEnd w:id="2"/>
      <w:r>
        <w:rPr>
          <w:rFonts w:cstheme="minorHAnsi"/>
          <w:sz w:val="24"/>
          <w:szCs w:val="24"/>
        </w:rPr>
        <w:t xml:space="preserve">, which </w:t>
      </w:r>
      <w:r w:rsidRPr="009564EF">
        <w:rPr>
          <w:sz w:val="24"/>
          <w:szCs w:val="24"/>
        </w:rPr>
        <w:t>continue to negatively</w:t>
      </w:r>
      <w:r>
        <w:rPr>
          <w:sz w:val="24"/>
          <w:szCs w:val="24"/>
        </w:rPr>
        <w:t xml:space="preserve"> impact</w:t>
      </w:r>
      <w:r w:rsidRPr="009564EF">
        <w:rPr>
          <w:sz w:val="24"/>
          <w:szCs w:val="24"/>
        </w:rPr>
        <w:t xml:space="preserve">: </w:t>
      </w:r>
    </w:p>
    <w:p w14:paraId="24AE5DF5" w14:textId="77777777" w:rsidR="00E17D19" w:rsidRPr="00897636" w:rsidRDefault="00E17D19" w:rsidP="00E17D19">
      <w:pPr>
        <w:pStyle w:val="ListParagraph"/>
        <w:numPr>
          <w:ilvl w:val="0"/>
          <w:numId w:val="3"/>
        </w:numPr>
        <w:spacing w:after="0" w:line="240" w:lineRule="auto"/>
        <w:contextualSpacing w:val="0"/>
        <w:jc w:val="both"/>
        <w:rPr>
          <w:sz w:val="24"/>
          <w:szCs w:val="24"/>
        </w:rPr>
      </w:pPr>
      <w:r w:rsidRPr="00897636">
        <w:rPr>
          <w:sz w:val="24"/>
          <w:szCs w:val="24"/>
        </w:rPr>
        <w:t xml:space="preserve">educational achievement for Black and </w:t>
      </w:r>
      <w:r>
        <w:rPr>
          <w:sz w:val="24"/>
          <w:szCs w:val="24"/>
        </w:rPr>
        <w:t>Latino</w:t>
      </w:r>
      <w:r w:rsidRPr="00897636">
        <w:rPr>
          <w:sz w:val="24"/>
          <w:szCs w:val="24"/>
        </w:rPr>
        <w:t xml:space="preserve"> residents, who are more likely to live in areas with underperforming school systems; </w:t>
      </w:r>
    </w:p>
    <w:p w14:paraId="505741DD" w14:textId="77777777" w:rsidR="00E17D19" w:rsidRPr="00897636" w:rsidRDefault="00E17D19" w:rsidP="00E17D19">
      <w:pPr>
        <w:pStyle w:val="ListParagraph"/>
        <w:numPr>
          <w:ilvl w:val="0"/>
          <w:numId w:val="3"/>
        </w:numPr>
        <w:spacing w:after="0" w:line="240" w:lineRule="auto"/>
        <w:contextualSpacing w:val="0"/>
        <w:jc w:val="both"/>
        <w:rPr>
          <w:sz w:val="24"/>
          <w:szCs w:val="24"/>
        </w:rPr>
      </w:pPr>
      <w:r w:rsidRPr="00897636">
        <w:rPr>
          <w:sz w:val="24"/>
          <w:szCs w:val="24"/>
        </w:rPr>
        <w:t xml:space="preserve">access to nutritious food </w:t>
      </w:r>
      <w:r>
        <w:rPr>
          <w:sz w:val="24"/>
          <w:szCs w:val="24"/>
        </w:rPr>
        <w:t xml:space="preserve">for </w:t>
      </w:r>
      <w:r w:rsidRPr="00897636">
        <w:rPr>
          <w:sz w:val="24"/>
          <w:szCs w:val="24"/>
        </w:rPr>
        <w:t xml:space="preserve">Black and </w:t>
      </w:r>
      <w:r>
        <w:rPr>
          <w:sz w:val="24"/>
          <w:szCs w:val="24"/>
        </w:rPr>
        <w:t>Latino</w:t>
      </w:r>
      <w:r w:rsidRPr="00897636">
        <w:rPr>
          <w:sz w:val="24"/>
          <w:szCs w:val="24"/>
        </w:rPr>
        <w:t xml:space="preserve"> </w:t>
      </w:r>
      <w:r>
        <w:rPr>
          <w:sz w:val="24"/>
          <w:szCs w:val="24"/>
        </w:rPr>
        <w:t>residents, who are more likely to live in areas with an abundance of fast food and without grocery stores</w:t>
      </w:r>
      <w:r w:rsidRPr="00897636">
        <w:rPr>
          <w:sz w:val="24"/>
          <w:szCs w:val="24"/>
        </w:rPr>
        <w:t xml:space="preserve">; </w:t>
      </w:r>
    </w:p>
    <w:p w14:paraId="3E86AE86" w14:textId="77777777" w:rsidR="00E17D19" w:rsidRPr="00897636" w:rsidRDefault="00E17D19" w:rsidP="00E17D19">
      <w:pPr>
        <w:pStyle w:val="ListParagraph"/>
        <w:numPr>
          <w:ilvl w:val="0"/>
          <w:numId w:val="3"/>
        </w:numPr>
        <w:spacing w:after="0" w:line="240" w:lineRule="auto"/>
        <w:contextualSpacing w:val="0"/>
        <w:jc w:val="both"/>
        <w:rPr>
          <w:sz w:val="24"/>
          <w:szCs w:val="24"/>
        </w:rPr>
      </w:pPr>
      <w:r w:rsidRPr="00897636">
        <w:rPr>
          <w:sz w:val="24"/>
          <w:szCs w:val="24"/>
        </w:rPr>
        <w:t xml:space="preserve">economic security for Black and </w:t>
      </w:r>
      <w:r>
        <w:rPr>
          <w:sz w:val="24"/>
          <w:szCs w:val="24"/>
        </w:rPr>
        <w:t>Latino</w:t>
      </w:r>
      <w:r w:rsidRPr="00897636">
        <w:rPr>
          <w:sz w:val="24"/>
          <w:szCs w:val="24"/>
        </w:rPr>
        <w:t xml:space="preserve"> residents, who are more likely to live in neighborhoods with less access to traditional banking institutions and high numbers of payday lenders; </w:t>
      </w:r>
    </w:p>
    <w:p w14:paraId="4FE23274" w14:textId="77777777" w:rsidR="00E17D19" w:rsidRPr="00897636" w:rsidRDefault="00E17D19" w:rsidP="00E17D19">
      <w:pPr>
        <w:pStyle w:val="ListParagraph"/>
        <w:numPr>
          <w:ilvl w:val="0"/>
          <w:numId w:val="3"/>
        </w:numPr>
        <w:spacing w:after="0" w:line="240" w:lineRule="auto"/>
        <w:contextualSpacing w:val="0"/>
        <w:jc w:val="both"/>
        <w:rPr>
          <w:sz w:val="24"/>
          <w:szCs w:val="24"/>
        </w:rPr>
      </w:pPr>
      <w:r w:rsidRPr="00897636">
        <w:rPr>
          <w:sz w:val="24"/>
          <w:szCs w:val="24"/>
        </w:rPr>
        <w:t xml:space="preserve">rates of environmentally-based health problems for Black and </w:t>
      </w:r>
      <w:r>
        <w:rPr>
          <w:sz w:val="24"/>
          <w:szCs w:val="24"/>
        </w:rPr>
        <w:t>Latino</w:t>
      </w:r>
      <w:r w:rsidRPr="00897636">
        <w:rPr>
          <w:sz w:val="24"/>
          <w:szCs w:val="24"/>
        </w:rPr>
        <w:t xml:space="preserve"> residents</w:t>
      </w:r>
      <w:r>
        <w:rPr>
          <w:sz w:val="24"/>
          <w:szCs w:val="24"/>
        </w:rPr>
        <w:t>,</w:t>
      </w:r>
      <w:r w:rsidRPr="00897636">
        <w:rPr>
          <w:sz w:val="24"/>
          <w:szCs w:val="24"/>
        </w:rPr>
        <w:t xml:space="preserve"> such as lead poisoning and asthma due to living in neighborhoods with older buildings and </w:t>
      </w:r>
      <w:r w:rsidRPr="00897636">
        <w:rPr>
          <w:sz w:val="24"/>
          <w:szCs w:val="24"/>
        </w:rPr>
        <w:lastRenderedPageBreak/>
        <w:t xml:space="preserve">greater proximity to pollution causing industries, resulting in rates of chronic diseases, including asthma, which are significantly higher in communities of color; </w:t>
      </w:r>
    </w:p>
    <w:p w14:paraId="33B67BEF" w14:textId="77777777" w:rsidR="00E17D19" w:rsidRDefault="00E17D19" w:rsidP="00E17D19">
      <w:pPr>
        <w:pStyle w:val="ListParagraph"/>
        <w:numPr>
          <w:ilvl w:val="0"/>
          <w:numId w:val="3"/>
        </w:numPr>
        <w:spacing w:after="0" w:line="240" w:lineRule="auto"/>
        <w:contextualSpacing w:val="0"/>
        <w:jc w:val="both"/>
        <w:rPr>
          <w:sz w:val="24"/>
          <w:szCs w:val="24"/>
        </w:rPr>
      </w:pPr>
      <w:r w:rsidRPr="00897636">
        <w:rPr>
          <w:sz w:val="24"/>
          <w:szCs w:val="24"/>
        </w:rPr>
        <w:t xml:space="preserve">rates of infant and maternal mortality for Black mothers and children, due to living in geographical areas with less access to healthcare, and resulting in mortality rates </w:t>
      </w:r>
      <w:r>
        <w:rPr>
          <w:sz w:val="24"/>
          <w:szCs w:val="24"/>
        </w:rPr>
        <w:t>higher than</w:t>
      </w:r>
      <w:r w:rsidRPr="00897636">
        <w:rPr>
          <w:sz w:val="24"/>
          <w:szCs w:val="24"/>
        </w:rPr>
        <w:t xml:space="preserve"> that for White infants; and   </w:t>
      </w:r>
    </w:p>
    <w:p w14:paraId="7ABD59F6" w14:textId="77777777" w:rsidR="00E17D19" w:rsidRDefault="00E17D19" w:rsidP="00E17D19">
      <w:pPr>
        <w:spacing w:after="0" w:line="240" w:lineRule="auto"/>
        <w:jc w:val="both"/>
        <w:rPr>
          <w:b/>
          <w:bCs/>
          <w:sz w:val="24"/>
          <w:szCs w:val="24"/>
        </w:rPr>
      </w:pPr>
    </w:p>
    <w:p w14:paraId="4D311FE9" w14:textId="77777777" w:rsidR="00E17D19" w:rsidRPr="008B0E38" w:rsidRDefault="00E17D19" w:rsidP="00E17D19">
      <w:pPr>
        <w:spacing w:after="0" w:line="240" w:lineRule="auto"/>
        <w:jc w:val="both"/>
        <w:rPr>
          <w:rFonts w:cstheme="minorHAnsi"/>
          <w:sz w:val="24"/>
          <w:szCs w:val="24"/>
          <w:shd w:val="clear" w:color="auto" w:fill="FEFEFE"/>
        </w:rPr>
      </w:pPr>
      <w:r w:rsidRPr="00897636">
        <w:rPr>
          <w:b/>
          <w:bCs/>
          <w:sz w:val="24"/>
          <w:szCs w:val="24"/>
        </w:rPr>
        <w:t>WHEREAS,</w:t>
      </w:r>
      <w:r w:rsidRPr="00897636">
        <w:rPr>
          <w:sz w:val="24"/>
          <w:szCs w:val="24"/>
        </w:rPr>
        <w:t xml:space="preserve"> </w:t>
      </w:r>
      <w:r>
        <w:rPr>
          <w:sz w:val="24"/>
          <w:szCs w:val="24"/>
        </w:rPr>
        <w:t>o</w:t>
      </w:r>
      <w:r w:rsidRPr="00897636">
        <w:rPr>
          <w:rFonts w:cstheme="minorHAnsi"/>
          <w:sz w:val="24"/>
          <w:szCs w:val="24"/>
          <w:shd w:val="clear" w:color="auto" w:fill="FEFEFE"/>
        </w:rPr>
        <w:t>n average, white households have nearly seven times the wealth</w:t>
      </w:r>
      <w:r w:rsidRPr="00897636">
        <w:rPr>
          <w:rFonts w:cstheme="minorHAnsi"/>
          <w:color w:val="0A0A0A"/>
          <w:sz w:val="24"/>
          <w:szCs w:val="24"/>
          <w:shd w:val="clear" w:color="auto" w:fill="FEFEFE"/>
        </w:rPr>
        <w:t xml:space="preserve"> of</w:t>
      </w:r>
      <w:r w:rsidRPr="00897636">
        <w:rPr>
          <w:rFonts w:cstheme="minorHAnsi"/>
          <w:sz w:val="24"/>
          <w:szCs w:val="24"/>
          <w:shd w:val="clear" w:color="auto" w:fill="FEFEFE"/>
        </w:rPr>
        <w:t xml:space="preserve"> </w:t>
      </w:r>
      <w:r>
        <w:rPr>
          <w:rFonts w:cstheme="minorHAnsi"/>
          <w:sz w:val="24"/>
          <w:szCs w:val="24"/>
          <w:shd w:val="clear" w:color="auto" w:fill="FEFEFE"/>
        </w:rPr>
        <w:t>B</w:t>
      </w:r>
      <w:r w:rsidRPr="00897636">
        <w:rPr>
          <w:rFonts w:cstheme="minorHAnsi"/>
          <w:sz w:val="24"/>
          <w:szCs w:val="24"/>
          <w:shd w:val="clear" w:color="auto" w:fill="FEFEFE"/>
        </w:rPr>
        <w:t xml:space="preserve">lack families and five times the wealth of </w:t>
      </w:r>
      <w:r>
        <w:rPr>
          <w:rFonts w:cstheme="minorHAnsi"/>
          <w:sz w:val="24"/>
          <w:szCs w:val="24"/>
          <w:shd w:val="clear" w:color="auto" w:fill="FEFEFE"/>
        </w:rPr>
        <w:t>Latino</w:t>
      </w:r>
      <w:r w:rsidRPr="00897636">
        <w:rPr>
          <w:rFonts w:cstheme="minorHAnsi"/>
          <w:sz w:val="24"/>
          <w:szCs w:val="24"/>
          <w:shd w:val="clear" w:color="auto" w:fill="FEFEFE"/>
        </w:rPr>
        <w:t xml:space="preserve"> families; and</w:t>
      </w:r>
    </w:p>
    <w:p w14:paraId="70A21CE9" w14:textId="77777777" w:rsidR="00E17D19" w:rsidRDefault="00E17D19" w:rsidP="00E17D19">
      <w:pPr>
        <w:spacing w:after="0" w:line="240" w:lineRule="auto"/>
        <w:jc w:val="both"/>
        <w:rPr>
          <w:b/>
          <w:bCs/>
          <w:sz w:val="24"/>
          <w:szCs w:val="24"/>
        </w:rPr>
      </w:pPr>
    </w:p>
    <w:p w14:paraId="163C0CBC" w14:textId="77777777" w:rsidR="00E17D19" w:rsidRDefault="00E17D19" w:rsidP="00E17D19">
      <w:pPr>
        <w:spacing w:after="0" w:line="240" w:lineRule="auto"/>
        <w:jc w:val="both"/>
        <w:rPr>
          <w:rFonts w:cstheme="minorHAnsi"/>
          <w:color w:val="000000"/>
          <w:sz w:val="24"/>
          <w:szCs w:val="24"/>
        </w:rPr>
      </w:pPr>
      <w:r w:rsidRPr="00897636">
        <w:rPr>
          <w:b/>
          <w:bCs/>
          <w:sz w:val="24"/>
          <w:szCs w:val="24"/>
        </w:rPr>
        <w:t>WHEREAS,</w:t>
      </w:r>
      <w:r w:rsidRPr="00897636">
        <w:rPr>
          <w:sz w:val="24"/>
          <w:szCs w:val="24"/>
        </w:rPr>
        <w:t xml:space="preserve"> a</w:t>
      </w:r>
      <w:r w:rsidRPr="00897636">
        <w:rPr>
          <w:rFonts w:cstheme="minorHAnsi"/>
          <w:color w:val="000000"/>
          <w:sz w:val="24"/>
          <w:szCs w:val="24"/>
        </w:rPr>
        <w:t>cross the nation’s 100 largest metropolitan areas, low-income renters face higher housing- and transportation-cost burdens than middle-income renters, but fewer opportunities, thus face worse child development and health and</w:t>
      </w:r>
      <w:r>
        <w:rPr>
          <w:rFonts w:cstheme="minorHAnsi"/>
          <w:color w:val="000000"/>
          <w:sz w:val="24"/>
          <w:szCs w:val="24"/>
        </w:rPr>
        <w:t xml:space="preserve"> reduced earnings as adults; and</w:t>
      </w:r>
    </w:p>
    <w:p w14:paraId="18C145F7" w14:textId="77777777" w:rsidR="00E17D19" w:rsidRDefault="00E17D19" w:rsidP="00E17D19">
      <w:pPr>
        <w:spacing w:after="0" w:line="240" w:lineRule="auto"/>
        <w:jc w:val="both"/>
        <w:rPr>
          <w:rFonts w:cstheme="minorHAnsi"/>
          <w:color w:val="000000"/>
          <w:sz w:val="24"/>
          <w:szCs w:val="24"/>
        </w:rPr>
      </w:pPr>
    </w:p>
    <w:p w14:paraId="49A5DB03" w14:textId="77777777" w:rsidR="00E17D19" w:rsidRPr="004927E7" w:rsidRDefault="00E17D19" w:rsidP="00E17D19">
      <w:pPr>
        <w:spacing w:after="0" w:line="240" w:lineRule="auto"/>
        <w:jc w:val="both"/>
        <w:rPr>
          <w:rFonts w:cstheme="minorHAnsi"/>
          <w:color w:val="000000"/>
          <w:sz w:val="24"/>
          <w:szCs w:val="24"/>
        </w:rPr>
      </w:pPr>
      <w:r w:rsidRPr="00897636">
        <w:rPr>
          <w:b/>
          <w:bCs/>
          <w:sz w:val="24"/>
          <w:szCs w:val="24"/>
        </w:rPr>
        <w:t>WHEREAS,</w:t>
      </w:r>
      <w:r>
        <w:rPr>
          <w:b/>
          <w:bCs/>
          <w:sz w:val="24"/>
          <w:szCs w:val="24"/>
        </w:rPr>
        <w:t xml:space="preserve"> </w:t>
      </w:r>
      <w:r>
        <w:rPr>
          <w:rFonts w:cstheme="minorHAnsi"/>
          <w:color w:val="000000"/>
          <w:sz w:val="24"/>
          <w:szCs w:val="24"/>
        </w:rPr>
        <w:t xml:space="preserve">[%] of Black and [%] of Latino renters in </w:t>
      </w:r>
      <w:r>
        <w:rPr>
          <w:sz w:val="24"/>
          <w:szCs w:val="24"/>
        </w:rPr>
        <w:t xml:space="preserve">[CITY/COUNTY] </w:t>
      </w:r>
      <w:r>
        <w:rPr>
          <w:rFonts w:cstheme="minorHAnsi"/>
          <w:color w:val="000000"/>
          <w:sz w:val="24"/>
          <w:szCs w:val="24"/>
        </w:rPr>
        <w:t xml:space="preserve">spend more than 30% of their household income on </w:t>
      </w:r>
      <w:r w:rsidRPr="00525271">
        <w:rPr>
          <w:rFonts w:cstheme="minorHAnsi"/>
          <w:color w:val="000000"/>
          <w:sz w:val="24"/>
          <w:szCs w:val="24"/>
        </w:rPr>
        <w:t>housing</w:t>
      </w:r>
      <w:r>
        <w:rPr>
          <w:rFonts w:cstheme="minorHAnsi"/>
          <w:color w:val="000000"/>
          <w:sz w:val="24"/>
          <w:szCs w:val="24"/>
        </w:rPr>
        <w:t xml:space="preserve">, as compared to [%] of white homeowners, and [%] of Black and [%] of Latino residents in </w:t>
      </w:r>
      <w:r>
        <w:rPr>
          <w:sz w:val="24"/>
          <w:szCs w:val="24"/>
        </w:rPr>
        <w:t xml:space="preserve">[CITY/COUNTY] </w:t>
      </w:r>
      <w:r>
        <w:rPr>
          <w:rFonts w:cstheme="minorHAnsi"/>
          <w:color w:val="000000"/>
          <w:sz w:val="24"/>
          <w:szCs w:val="24"/>
        </w:rPr>
        <w:t xml:space="preserve">live in census block groups where transportation costs are 23% or more of household income. </w:t>
      </w:r>
    </w:p>
    <w:p w14:paraId="7ACFEA76" w14:textId="77777777" w:rsidR="00E17D19" w:rsidRDefault="00E17D19" w:rsidP="00E17D19">
      <w:pPr>
        <w:spacing w:after="0" w:line="240" w:lineRule="auto"/>
        <w:jc w:val="both"/>
        <w:rPr>
          <w:sz w:val="24"/>
          <w:szCs w:val="24"/>
        </w:rPr>
      </w:pPr>
    </w:p>
    <w:p w14:paraId="1562B20C" w14:textId="77777777" w:rsidR="00E17D19" w:rsidRDefault="00E17D19" w:rsidP="00E17D19">
      <w:pPr>
        <w:spacing w:after="0" w:line="240" w:lineRule="auto"/>
        <w:jc w:val="both"/>
        <w:rPr>
          <w:sz w:val="24"/>
          <w:szCs w:val="24"/>
        </w:rPr>
      </w:pPr>
      <w:r w:rsidRPr="00897636">
        <w:rPr>
          <w:b/>
          <w:bCs/>
          <w:sz w:val="24"/>
          <w:szCs w:val="24"/>
        </w:rPr>
        <w:t>WHEREAS,</w:t>
      </w:r>
      <w:r>
        <w:rPr>
          <w:b/>
          <w:bCs/>
          <w:sz w:val="24"/>
          <w:szCs w:val="24"/>
        </w:rPr>
        <w:t xml:space="preserve"> </w:t>
      </w:r>
      <w:r>
        <w:rPr>
          <w:sz w:val="24"/>
          <w:szCs w:val="24"/>
        </w:rPr>
        <w:t xml:space="preserve">people of color face reduced salary for the same work and reduced rates of promotion despite similar performance evaluations. </w:t>
      </w:r>
      <w:r>
        <w:rPr>
          <w:rFonts w:cstheme="minorHAnsi"/>
          <w:sz w:val="24"/>
          <w:szCs w:val="24"/>
          <w:shd w:val="clear" w:color="auto" w:fill="FEFEFE"/>
        </w:rPr>
        <w:t xml:space="preserve">Among people employed full-time in </w:t>
      </w:r>
      <w:r>
        <w:rPr>
          <w:sz w:val="24"/>
          <w:szCs w:val="24"/>
        </w:rPr>
        <w:t>[CITY/COUNTY]</w:t>
      </w:r>
      <w:r>
        <w:rPr>
          <w:rFonts w:cstheme="minorHAnsi"/>
          <w:sz w:val="24"/>
          <w:szCs w:val="24"/>
          <w:shd w:val="clear" w:color="auto" w:fill="FEFEFE"/>
        </w:rPr>
        <w:t xml:space="preserve">, white males </w:t>
      </w:r>
      <w:r w:rsidRPr="00525271">
        <w:rPr>
          <w:rFonts w:cstheme="minorHAnsi"/>
          <w:sz w:val="24"/>
          <w:szCs w:val="24"/>
          <w:shd w:val="clear" w:color="auto" w:fill="FEFEFE"/>
        </w:rPr>
        <w:t>earn</w:t>
      </w:r>
      <w:r w:rsidRPr="00806003">
        <w:rPr>
          <w:rFonts w:cstheme="minorHAnsi"/>
          <w:sz w:val="24"/>
          <w:szCs w:val="24"/>
          <w:shd w:val="clear" w:color="auto" w:fill="FEFEFE"/>
        </w:rPr>
        <w:t xml:space="preserve"> nearly </w:t>
      </w:r>
      <w:r>
        <w:rPr>
          <w:rFonts w:cstheme="minorHAnsi"/>
          <w:sz w:val="24"/>
          <w:szCs w:val="24"/>
          <w:shd w:val="clear" w:color="auto" w:fill="FEFEFE"/>
        </w:rPr>
        <w:t>[#]</w:t>
      </w:r>
      <w:r w:rsidRPr="00806003">
        <w:rPr>
          <w:rFonts w:cstheme="minorHAnsi"/>
          <w:sz w:val="24"/>
          <w:szCs w:val="24"/>
          <w:shd w:val="clear" w:color="auto" w:fill="FEFEFE"/>
        </w:rPr>
        <w:t xml:space="preserve"> as much</w:t>
      </w:r>
      <w:r>
        <w:rPr>
          <w:rFonts w:cstheme="minorHAnsi"/>
          <w:sz w:val="24"/>
          <w:szCs w:val="24"/>
          <w:shd w:val="clear" w:color="auto" w:fill="FEFEFE"/>
        </w:rPr>
        <w:t xml:space="preserve"> as Latino females; and </w:t>
      </w:r>
    </w:p>
    <w:p w14:paraId="06552F89" w14:textId="77777777" w:rsidR="00E17D19" w:rsidRDefault="00E17D19" w:rsidP="00E17D19">
      <w:pPr>
        <w:spacing w:after="0" w:line="240" w:lineRule="auto"/>
        <w:jc w:val="both"/>
        <w:rPr>
          <w:sz w:val="24"/>
          <w:szCs w:val="24"/>
        </w:rPr>
      </w:pPr>
    </w:p>
    <w:p w14:paraId="0D0D3E97" w14:textId="77777777" w:rsidR="00E17D19" w:rsidRDefault="00E17D19" w:rsidP="00E17D19">
      <w:pPr>
        <w:spacing w:after="0" w:line="240" w:lineRule="auto"/>
        <w:jc w:val="both"/>
        <w:rPr>
          <w:rFonts w:cstheme="minorHAnsi"/>
          <w:sz w:val="24"/>
          <w:szCs w:val="24"/>
          <w:shd w:val="clear" w:color="auto" w:fill="FFFFFF"/>
        </w:rPr>
      </w:pPr>
      <w:r w:rsidRPr="00897636">
        <w:rPr>
          <w:b/>
          <w:bCs/>
          <w:sz w:val="24"/>
          <w:szCs w:val="24"/>
        </w:rPr>
        <w:t>WHEREAS,</w:t>
      </w:r>
      <w:r w:rsidRPr="00897636">
        <w:rPr>
          <w:sz w:val="24"/>
          <w:szCs w:val="24"/>
        </w:rPr>
        <w:t xml:space="preserve"> </w:t>
      </w:r>
      <w:r w:rsidRPr="007F77D2">
        <w:rPr>
          <w:sz w:val="24"/>
          <w:szCs w:val="24"/>
        </w:rPr>
        <w:t>in</w:t>
      </w:r>
      <w:r>
        <w:rPr>
          <w:sz w:val="24"/>
          <w:szCs w:val="24"/>
        </w:rPr>
        <w:t xml:space="preserve"> [CITY/COUNTY], </w:t>
      </w:r>
      <w:r w:rsidRPr="007F77D2">
        <w:rPr>
          <w:sz w:val="24"/>
          <w:szCs w:val="24"/>
        </w:rPr>
        <w:t>t</w:t>
      </w:r>
      <w:r w:rsidRPr="007F77D2">
        <w:rPr>
          <w:rFonts w:cstheme="minorHAnsi"/>
          <w:sz w:val="24"/>
          <w:szCs w:val="24"/>
          <w:shd w:val="clear" w:color="auto" w:fill="FFFFFF"/>
        </w:rPr>
        <w:t>he</w:t>
      </w:r>
      <w:r w:rsidRPr="00897636">
        <w:rPr>
          <w:rFonts w:cstheme="minorHAnsi"/>
          <w:sz w:val="24"/>
          <w:szCs w:val="24"/>
          <w:shd w:val="clear" w:color="auto" w:fill="FFFFFF"/>
        </w:rPr>
        <w:t xml:space="preserve"> average median household income</w:t>
      </w:r>
      <w:r>
        <w:rPr>
          <w:rFonts w:cstheme="minorHAnsi"/>
          <w:sz w:val="24"/>
          <w:szCs w:val="24"/>
          <w:shd w:val="clear" w:color="auto" w:fill="FFFFFF"/>
        </w:rPr>
        <w:t xml:space="preserve"> is [$] </w:t>
      </w:r>
      <w:r w:rsidRPr="00897636">
        <w:rPr>
          <w:rFonts w:cstheme="minorHAnsi"/>
          <w:sz w:val="24"/>
          <w:szCs w:val="24"/>
          <w:shd w:val="clear" w:color="auto" w:fill="FFFFFF"/>
        </w:rPr>
        <w:t xml:space="preserve">for </w:t>
      </w:r>
      <w:r>
        <w:rPr>
          <w:rFonts w:cstheme="minorHAnsi"/>
          <w:sz w:val="24"/>
          <w:szCs w:val="24"/>
          <w:shd w:val="clear" w:color="auto" w:fill="FFFFFF"/>
        </w:rPr>
        <w:t>B</w:t>
      </w:r>
      <w:r w:rsidRPr="00897636">
        <w:rPr>
          <w:rFonts w:cstheme="minorHAnsi"/>
          <w:sz w:val="24"/>
          <w:szCs w:val="24"/>
          <w:shd w:val="clear" w:color="auto" w:fill="FFFFFF"/>
        </w:rPr>
        <w:t>lack households</w:t>
      </w:r>
      <w:r>
        <w:rPr>
          <w:rFonts w:cstheme="minorHAnsi"/>
          <w:sz w:val="24"/>
          <w:szCs w:val="24"/>
          <w:shd w:val="clear" w:color="auto" w:fill="FFFFFF"/>
        </w:rPr>
        <w:t xml:space="preserve"> </w:t>
      </w:r>
      <w:r w:rsidRPr="00897636">
        <w:rPr>
          <w:rFonts w:cstheme="minorHAnsi"/>
          <w:sz w:val="24"/>
          <w:szCs w:val="24"/>
          <w:shd w:val="clear" w:color="auto" w:fill="FFFFFF"/>
        </w:rPr>
        <w:t xml:space="preserve">and </w:t>
      </w:r>
      <w:r>
        <w:rPr>
          <w:rFonts w:cstheme="minorHAnsi"/>
          <w:sz w:val="24"/>
          <w:szCs w:val="24"/>
          <w:shd w:val="clear" w:color="auto" w:fill="FFFFFF"/>
        </w:rPr>
        <w:t xml:space="preserve">[$] </w:t>
      </w:r>
      <w:r w:rsidRPr="00897636">
        <w:rPr>
          <w:rFonts w:cstheme="minorHAnsi"/>
          <w:sz w:val="24"/>
          <w:szCs w:val="24"/>
          <w:shd w:val="clear" w:color="auto" w:fill="FFFFFF"/>
        </w:rPr>
        <w:t xml:space="preserve">for </w:t>
      </w:r>
      <w:r>
        <w:rPr>
          <w:rFonts w:cstheme="minorHAnsi"/>
          <w:sz w:val="24"/>
          <w:szCs w:val="24"/>
          <w:shd w:val="clear" w:color="auto" w:fill="FFFFFF"/>
        </w:rPr>
        <w:t>Latino</w:t>
      </w:r>
      <w:r w:rsidRPr="00897636">
        <w:rPr>
          <w:rFonts w:cstheme="minorHAnsi"/>
          <w:sz w:val="24"/>
          <w:szCs w:val="24"/>
          <w:shd w:val="clear" w:color="auto" w:fill="FFFFFF"/>
        </w:rPr>
        <w:t xml:space="preserve"> households, compared to</w:t>
      </w:r>
      <w:r>
        <w:rPr>
          <w:rFonts w:cstheme="minorHAnsi"/>
          <w:sz w:val="24"/>
          <w:szCs w:val="24"/>
          <w:shd w:val="clear" w:color="auto" w:fill="FFFFFF"/>
        </w:rPr>
        <w:t xml:space="preserve"> [$] </w:t>
      </w:r>
      <w:r w:rsidRPr="00897636">
        <w:rPr>
          <w:rFonts w:cstheme="minorHAnsi"/>
          <w:sz w:val="24"/>
          <w:szCs w:val="24"/>
          <w:shd w:val="clear" w:color="auto" w:fill="FFFFFF"/>
        </w:rPr>
        <w:t>for non-</w:t>
      </w:r>
      <w:r>
        <w:rPr>
          <w:rFonts w:cstheme="minorHAnsi"/>
          <w:sz w:val="24"/>
          <w:szCs w:val="24"/>
          <w:shd w:val="clear" w:color="auto" w:fill="FFFFFF"/>
        </w:rPr>
        <w:t>Latino</w:t>
      </w:r>
      <w:r w:rsidRPr="00897636">
        <w:rPr>
          <w:rFonts w:cstheme="minorHAnsi"/>
          <w:sz w:val="24"/>
          <w:szCs w:val="24"/>
          <w:shd w:val="clear" w:color="auto" w:fill="FFFFFF"/>
        </w:rPr>
        <w:t xml:space="preserve"> whites; and </w:t>
      </w:r>
    </w:p>
    <w:p w14:paraId="5026D396" w14:textId="77777777" w:rsidR="00E17D19" w:rsidRDefault="00E17D19" w:rsidP="00E17D19">
      <w:pPr>
        <w:spacing w:after="0" w:line="240" w:lineRule="auto"/>
        <w:jc w:val="both"/>
        <w:rPr>
          <w:rFonts w:cstheme="minorHAnsi"/>
          <w:sz w:val="24"/>
          <w:szCs w:val="24"/>
          <w:shd w:val="clear" w:color="auto" w:fill="FFFFFF"/>
        </w:rPr>
      </w:pPr>
    </w:p>
    <w:p w14:paraId="7C900C30" w14:textId="77777777" w:rsidR="00E17D19" w:rsidRDefault="00E17D19" w:rsidP="00E17D19">
      <w:pPr>
        <w:spacing w:after="0" w:line="240" w:lineRule="auto"/>
        <w:jc w:val="both"/>
        <w:rPr>
          <w:rFonts w:cstheme="minorHAnsi"/>
          <w:sz w:val="24"/>
          <w:szCs w:val="24"/>
          <w:shd w:val="clear" w:color="auto" w:fill="FFFFFF"/>
        </w:rPr>
      </w:pPr>
      <w:r w:rsidRPr="00897636">
        <w:rPr>
          <w:b/>
          <w:bCs/>
          <w:sz w:val="24"/>
          <w:szCs w:val="24"/>
        </w:rPr>
        <w:t>WHEREAS,</w:t>
      </w:r>
      <w:r>
        <w:rPr>
          <w:b/>
          <w:bCs/>
          <w:sz w:val="24"/>
          <w:szCs w:val="24"/>
        </w:rPr>
        <w:t xml:space="preserve"> </w:t>
      </w:r>
      <w:r>
        <w:rPr>
          <w:rFonts w:cstheme="minorHAnsi"/>
          <w:sz w:val="24"/>
          <w:szCs w:val="24"/>
          <w:shd w:val="clear" w:color="auto" w:fill="FFFFFF"/>
        </w:rPr>
        <w:t xml:space="preserve">in </w:t>
      </w:r>
      <w:r>
        <w:rPr>
          <w:sz w:val="24"/>
          <w:szCs w:val="24"/>
        </w:rPr>
        <w:t>[CITY/COUNTY]</w:t>
      </w:r>
      <w:r>
        <w:rPr>
          <w:rFonts w:cstheme="minorHAnsi"/>
          <w:sz w:val="24"/>
          <w:szCs w:val="24"/>
          <w:shd w:val="clear" w:color="auto" w:fill="FFFFFF"/>
        </w:rPr>
        <w:t xml:space="preserve">, [%] of Black and [%] of Latino residents live in </w:t>
      </w:r>
      <w:r w:rsidRPr="00525271">
        <w:rPr>
          <w:rFonts w:cstheme="minorHAnsi"/>
          <w:sz w:val="24"/>
          <w:szCs w:val="24"/>
          <w:shd w:val="clear" w:color="auto" w:fill="FFFFFF"/>
        </w:rPr>
        <w:t>poverty</w:t>
      </w:r>
      <w:r>
        <w:rPr>
          <w:rFonts w:cstheme="minorHAnsi"/>
          <w:sz w:val="24"/>
          <w:szCs w:val="24"/>
          <w:shd w:val="clear" w:color="auto" w:fill="FFFFFF"/>
        </w:rPr>
        <w:t>, as compared to [%] of whites.</w:t>
      </w:r>
    </w:p>
    <w:p w14:paraId="3D308074" w14:textId="77777777" w:rsidR="00E17D19" w:rsidRDefault="00E17D19" w:rsidP="00E17D19">
      <w:pPr>
        <w:spacing w:after="0" w:line="240" w:lineRule="auto"/>
        <w:jc w:val="both"/>
        <w:rPr>
          <w:rFonts w:cstheme="minorHAnsi"/>
          <w:sz w:val="24"/>
          <w:szCs w:val="24"/>
          <w:shd w:val="clear" w:color="auto" w:fill="FFFFFF"/>
        </w:rPr>
      </w:pPr>
    </w:p>
    <w:p w14:paraId="08BCB517" w14:textId="77777777" w:rsidR="00E17D19" w:rsidRDefault="00E17D19" w:rsidP="00E17D19">
      <w:pPr>
        <w:spacing w:after="0" w:line="240" w:lineRule="auto"/>
        <w:jc w:val="both"/>
        <w:rPr>
          <w:rFonts w:cstheme="minorHAnsi"/>
          <w:sz w:val="24"/>
          <w:szCs w:val="24"/>
          <w:shd w:val="clear" w:color="auto" w:fill="FFFFFF"/>
        </w:rPr>
      </w:pPr>
      <w:r w:rsidRPr="00897636">
        <w:rPr>
          <w:b/>
          <w:bCs/>
          <w:sz w:val="24"/>
          <w:szCs w:val="24"/>
        </w:rPr>
        <w:t>WHEREAS,</w:t>
      </w:r>
      <w:r>
        <w:rPr>
          <w:b/>
          <w:bCs/>
          <w:sz w:val="24"/>
          <w:szCs w:val="24"/>
        </w:rPr>
        <w:t xml:space="preserve"> </w:t>
      </w:r>
      <w:r>
        <w:rPr>
          <w:rFonts w:cstheme="minorHAnsi"/>
          <w:sz w:val="24"/>
          <w:szCs w:val="24"/>
          <w:shd w:val="clear" w:color="auto" w:fill="FFFFFF"/>
        </w:rPr>
        <w:t xml:space="preserve">in </w:t>
      </w:r>
      <w:r>
        <w:rPr>
          <w:sz w:val="24"/>
          <w:szCs w:val="24"/>
        </w:rPr>
        <w:t>[CITY/COUNTY]</w:t>
      </w:r>
      <w:r>
        <w:rPr>
          <w:rFonts w:cstheme="minorHAnsi"/>
          <w:sz w:val="24"/>
          <w:szCs w:val="24"/>
          <w:shd w:val="clear" w:color="auto" w:fill="FFFFFF"/>
        </w:rPr>
        <w:t xml:space="preserve">, [%] of Latino residents 25 or older have less than </w:t>
      </w:r>
      <w:r w:rsidRPr="00525271">
        <w:rPr>
          <w:rFonts w:cstheme="minorHAnsi"/>
          <w:sz w:val="24"/>
          <w:szCs w:val="24"/>
          <w:shd w:val="clear" w:color="auto" w:fill="FFFFFF"/>
        </w:rPr>
        <w:t>high school</w:t>
      </w:r>
      <w:r>
        <w:rPr>
          <w:rFonts w:cstheme="minorHAnsi"/>
          <w:sz w:val="24"/>
          <w:szCs w:val="24"/>
          <w:shd w:val="clear" w:color="auto" w:fill="FFFFFF"/>
          <w:vertAlign w:val="superscript"/>
        </w:rPr>
        <w:t xml:space="preserve"> </w:t>
      </w:r>
      <w:r>
        <w:rPr>
          <w:rFonts w:cstheme="minorHAnsi"/>
          <w:sz w:val="24"/>
          <w:szCs w:val="24"/>
          <w:shd w:val="clear" w:color="auto" w:fill="FFFFFF"/>
        </w:rPr>
        <w:t xml:space="preserve">education attainment, as compared to [%] of whites. </w:t>
      </w:r>
    </w:p>
    <w:p w14:paraId="4A7BE9C1" w14:textId="77777777" w:rsidR="00E17D19" w:rsidRDefault="00E17D19" w:rsidP="00E17D19">
      <w:pPr>
        <w:spacing w:after="0" w:line="240" w:lineRule="auto"/>
        <w:jc w:val="both"/>
        <w:rPr>
          <w:b/>
          <w:bCs/>
          <w:sz w:val="24"/>
          <w:szCs w:val="24"/>
        </w:rPr>
      </w:pPr>
    </w:p>
    <w:p w14:paraId="0EC36603" w14:textId="77777777" w:rsidR="00E17D19" w:rsidRDefault="00E17D19" w:rsidP="00E17D19">
      <w:pPr>
        <w:spacing w:after="0" w:line="240" w:lineRule="auto"/>
        <w:jc w:val="both"/>
        <w:rPr>
          <w:sz w:val="24"/>
          <w:szCs w:val="24"/>
        </w:rPr>
      </w:pPr>
      <w:r w:rsidRPr="00897636">
        <w:rPr>
          <w:b/>
          <w:bCs/>
          <w:sz w:val="24"/>
          <w:szCs w:val="24"/>
        </w:rPr>
        <w:t>WHEREAS,</w:t>
      </w:r>
      <w:r w:rsidRPr="00897636">
        <w:rPr>
          <w:sz w:val="24"/>
          <w:szCs w:val="24"/>
        </w:rPr>
        <w:t xml:space="preserve"> </w:t>
      </w:r>
      <w:r>
        <w:rPr>
          <w:sz w:val="24"/>
          <w:szCs w:val="24"/>
        </w:rPr>
        <w:t xml:space="preserve">Latinos are [%] of the population in [CITY/COUNTY] </w:t>
      </w:r>
      <w:r w:rsidRPr="00897636">
        <w:rPr>
          <w:sz w:val="24"/>
          <w:szCs w:val="24"/>
        </w:rPr>
        <w:t>but account for</w:t>
      </w:r>
      <w:r>
        <w:rPr>
          <w:sz w:val="24"/>
          <w:szCs w:val="24"/>
        </w:rPr>
        <w:t xml:space="preserve"> [%] of residents aged 25 and up that don’t have a high school diploma; </w:t>
      </w:r>
      <w:r w:rsidRPr="00897636">
        <w:rPr>
          <w:sz w:val="24"/>
          <w:szCs w:val="24"/>
        </w:rPr>
        <w:t xml:space="preserve">and   </w:t>
      </w:r>
    </w:p>
    <w:p w14:paraId="792D2CD8" w14:textId="77777777" w:rsidR="00E17D19" w:rsidRDefault="00E17D19" w:rsidP="00E17D19">
      <w:pPr>
        <w:spacing w:after="0" w:line="240" w:lineRule="auto"/>
        <w:jc w:val="both"/>
        <w:rPr>
          <w:sz w:val="24"/>
          <w:szCs w:val="24"/>
        </w:rPr>
      </w:pPr>
    </w:p>
    <w:p w14:paraId="551E5DAB" w14:textId="77777777" w:rsidR="00E17D19" w:rsidRDefault="00E17D19" w:rsidP="00E17D19">
      <w:pPr>
        <w:spacing w:after="0" w:line="240" w:lineRule="auto"/>
        <w:jc w:val="both"/>
        <w:rPr>
          <w:rFonts w:cstheme="minorHAnsi"/>
          <w:sz w:val="24"/>
          <w:szCs w:val="24"/>
          <w:shd w:val="clear" w:color="auto" w:fill="FFFFFF"/>
        </w:rPr>
      </w:pPr>
      <w:r w:rsidRPr="00897636">
        <w:rPr>
          <w:b/>
          <w:bCs/>
          <w:sz w:val="24"/>
          <w:szCs w:val="24"/>
        </w:rPr>
        <w:t>WHEREAS,</w:t>
      </w:r>
      <w:r>
        <w:rPr>
          <w:b/>
          <w:bCs/>
          <w:sz w:val="24"/>
          <w:szCs w:val="24"/>
        </w:rPr>
        <w:t xml:space="preserve"> </w:t>
      </w:r>
      <w:r>
        <w:rPr>
          <w:rFonts w:cstheme="minorHAnsi"/>
          <w:sz w:val="24"/>
          <w:szCs w:val="24"/>
          <w:shd w:val="clear" w:color="auto" w:fill="FFFFFF"/>
        </w:rPr>
        <w:t xml:space="preserve">in </w:t>
      </w:r>
      <w:r>
        <w:rPr>
          <w:sz w:val="24"/>
          <w:szCs w:val="24"/>
        </w:rPr>
        <w:t>[CITY/COUNTY]</w:t>
      </w:r>
      <w:r>
        <w:rPr>
          <w:rFonts w:cstheme="minorHAnsi"/>
          <w:sz w:val="24"/>
          <w:szCs w:val="24"/>
          <w:shd w:val="clear" w:color="auto" w:fill="FFFFFF"/>
        </w:rPr>
        <w:t xml:space="preserve">, [%] of Latino and [%] of Black residents 25 or older have a </w:t>
      </w:r>
      <w:r w:rsidRPr="00525271">
        <w:rPr>
          <w:rFonts w:cstheme="minorHAnsi"/>
          <w:sz w:val="24"/>
          <w:szCs w:val="24"/>
          <w:shd w:val="clear" w:color="auto" w:fill="FFFFFF"/>
        </w:rPr>
        <w:t>bachelor’s degree</w:t>
      </w:r>
      <w:r>
        <w:rPr>
          <w:rFonts w:cstheme="minorHAnsi"/>
          <w:sz w:val="24"/>
          <w:szCs w:val="24"/>
          <w:shd w:val="clear" w:color="auto" w:fill="FFFFFF"/>
        </w:rPr>
        <w:t xml:space="preserve"> or higher, as compared to [%] of whites. </w:t>
      </w:r>
    </w:p>
    <w:p w14:paraId="08FC4510" w14:textId="77777777" w:rsidR="00E17D19" w:rsidRDefault="00E17D19" w:rsidP="00E17D19">
      <w:pPr>
        <w:spacing w:after="0" w:line="240" w:lineRule="auto"/>
        <w:jc w:val="both"/>
        <w:rPr>
          <w:rFonts w:cstheme="minorHAnsi"/>
          <w:sz w:val="24"/>
          <w:szCs w:val="24"/>
          <w:shd w:val="clear" w:color="auto" w:fill="FFFFFF"/>
        </w:rPr>
      </w:pPr>
    </w:p>
    <w:p w14:paraId="50F2256B" w14:textId="77777777" w:rsidR="00E17D19" w:rsidRDefault="00E17D19" w:rsidP="00E17D19">
      <w:pPr>
        <w:spacing w:after="0" w:line="240" w:lineRule="auto"/>
        <w:jc w:val="both"/>
        <w:rPr>
          <w:rFonts w:cstheme="minorHAnsi"/>
          <w:sz w:val="24"/>
          <w:szCs w:val="24"/>
          <w:shd w:val="clear" w:color="auto" w:fill="FFFFFF"/>
        </w:rPr>
      </w:pPr>
      <w:r w:rsidRPr="00897636">
        <w:rPr>
          <w:b/>
          <w:bCs/>
          <w:sz w:val="24"/>
          <w:szCs w:val="24"/>
        </w:rPr>
        <w:t>WHEREAS,</w:t>
      </w:r>
      <w:r>
        <w:rPr>
          <w:b/>
          <w:bCs/>
          <w:sz w:val="24"/>
          <w:szCs w:val="24"/>
        </w:rPr>
        <w:t xml:space="preserve"> </w:t>
      </w:r>
      <w:r>
        <w:rPr>
          <w:rFonts w:cstheme="minorHAnsi"/>
          <w:sz w:val="24"/>
          <w:szCs w:val="24"/>
          <w:shd w:val="clear" w:color="auto" w:fill="FFFFFF"/>
        </w:rPr>
        <w:t xml:space="preserve">in </w:t>
      </w:r>
      <w:r>
        <w:rPr>
          <w:sz w:val="24"/>
          <w:szCs w:val="24"/>
        </w:rPr>
        <w:t>[CITY/COUNTY]</w:t>
      </w:r>
      <w:r>
        <w:rPr>
          <w:rFonts w:cstheme="minorHAnsi"/>
          <w:sz w:val="24"/>
          <w:szCs w:val="24"/>
          <w:shd w:val="clear" w:color="auto" w:fill="FFFFFF"/>
        </w:rPr>
        <w:t xml:space="preserve">, [%] of Black and [%] of Latino residents do not have </w:t>
      </w:r>
      <w:r w:rsidRPr="00525271">
        <w:rPr>
          <w:rFonts w:cstheme="minorHAnsi"/>
          <w:sz w:val="24"/>
          <w:szCs w:val="24"/>
          <w:shd w:val="clear" w:color="auto" w:fill="FFFFFF"/>
        </w:rPr>
        <w:t>health insurance</w:t>
      </w:r>
      <w:r>
        <w:rPr>
          <w:rFonts w:cstheme="minorHAnsi"/>
          <w:sz w:val="24"/>
          <w:szCs w:val="24"/>
          <w:shd w:val="clear" w:color="auto" w:fill="FFFFFF"/>
        </w:rPr>
        <w:t xml:space="preserve"> coverage, as compared to [%] of whites. </w:t>
      </w:r>
    </w:p>
    <w:p w14:paraId="749252F5" w14:textId="77777777" w:rsidR="00E17D19" w:rsidRDefault="00E17D19" w:rsidP="00E17D19">
      <w:pPr>
        <w:spacing w:after="0" w:line="240" w:lineRule="auto"/>
        <w:jc w:val="both"/>
        <w:rPr>
          <w:rFonts w:cstheme="minorHAnsi"/>
          <w:sz w:val="24"/>
          <w:szCs w:val="24"/>
          <w:shd w:val="clear" w:color="auto" w:fill="FFFFFF"/>
        </w:rPr>
      </w:pPr>
    </w:p>
    <w:p w14:paraId="2C858015" w14:textId="77777777" w:rsidR="00E17D19" w:rsidRDefault="00E17D19" w:rsidP="00E17D19">
      <w:pPr>
        <w:spacing w:after="0" w:line="240" w:lineRule="auto"/>
        <w:jc w:val="both"/>
        <w:rPr>
          <w:sz w:val="24"/>
          <w:szCs w:val="24"/>
        </w:rPr>
      </w:pPr>
      <w:r w:rsidRPr="00897636">
        <w:rPr>
          <w:b/>
          <w:bCs/>
          <w:sz w:val="24"/>
          <w:szCs w:val="24"/>
        </w:rPr>
        <w:t>WHEREAS,</w:t>
      </w:r>
      <w:r w:rsidRPr="00897636">
        <w:rPr>
          <w:sz w:val="24"/>
          <w:szCs w:val="24"/>
        </w:rPr>
        <w:t xml:space="preserve"> in</w:t>
      </w:r>
      <w:r>
        <w:rPr>
          <w:sz w:val="24"/>
          <w:szCs w:val="24"/>
        </w:rPr>
        <w:t xml:space="preserve"> [CITY/COUNTY], [%] </w:t>
      </w:r>
      <w:r w:rsidRPr="00897636">
        <w:rPr>
          <w:rFonts w:cstheme="minorHAnsi"/>
          <w:sz w:val="24"/>
          <w:szCs w:val="24"/>
          <w:shd w:val="clear" w:color="auto" w:fill="FFFFFF"/>
        </w:rPr>
        <w:t xml:space="preserve">of </w:t>
      </w:r>
      <w:r>
        <w:rPr>
          <w:rFonts w:cstheme="minorHAnsi"/>
          <w:sz w:val="24"/>
          <w:szCs w:val="24"/>
          <w:shd w:val="clear" w:color="auto" w:fill="FFFFFF"/>
        </w:rPr>
        <w:t>Latinos</w:t>
      </w:r>
      <w:r w:rsidRPr="00897636">
        <w:rPr>
          <w:rFonts w:cstheme="minorHAnsi"/>
          <w:sz w:val="24"/>
          <w:szCs w:val="24"/>
          <w:shd w:val="clear" w:color="auto" w:fill="FFFFFF"/>
        </w:rPr>
        <w:t xml:space="preserve"> and</w:t>
      </w:r>
      <w:r>
        <w:rPr>
          <w:rFonts w:cstheme="minorHAnsi"/>
          <w:sz w:val="24"/>
          <w:szCs w:val="24"/>
          <w:shd w:val="clear" w:color="auto" w:fill="FFFFFF"/>
        </w:rPr>
        <w:t xml:space="preserve"> [%] of B</w:t>
      </w:r>
      <w:r w:rsidRPr="00897636">
        <w:rPr>
          <w:rFonts w:cstheme="minorHAnsi"/>
          <w:sz w:val="24"/>
          <w:szCs w:val="24"/>
          <w:shd w:val="clear" w:color="auto" w:fill="FFFFFF"/>
        </w:rPr>
        <w:t xml:space="preserve">lack residents </w:t>
      </w:r>
      <w:r>
        <w:rPr>
          <w:rFonts w:cstheme="minorHAnsi"/>
          <w:sz w:val="24"/>
          <w:szCs w:val="24"/>
          <w:shd w:val="clear" w:color="auto" w:fill="FFFFFF"/>
        </w:rPr>
        <w:t>delayed health care in the past 12 months because of cost</w:t>
      </w:r>
      <w:r w:rsidRPr="00897636">
        <w:rPr>
          <w:rFonts w:cstheme="minorHAnsi"/>
          <w:sz w:val="24"/>
          <w:szCs w:val="24"/>
          <w:shd w:val="clear" w:color="auto" w:fill="FFFFFF"/>
        </w:rPr>
        <w:t>, compared to</w:t>
      </w:r>
      <w:r>
        <w:rPr>
          <w:rFonts w:cstheme="minorHAnsi"/>
          <w:sz w:val="24"/>
          <w:szCs w:val="24"/>
          <w:shd w:val="clear" w:color="auto" w:fill="FFFFFF"/>
        </w:rPr>
        <w:t xml:space="preserve"> [%] </w:t>
      </w:r>
      <w:r w:rsidRPr="00897636">
        <w:rPr>
          <w:rFonts w:cstheme="minorHAnsi"/>
          <w:sz w:val="24"/>
          <w:szCs w:val="24"/>
          <w:shd w:val="clear" w:color="auto" w:fill="FFFFFF"/>
        </w:rPr>
        <w:t>for whites; and </w:t>
      </w:r>
    </w:p>
    <w:p w14:paraId="188F81DE" w14:textId="77777777" w:rsidR="00E17D19" w:rsidRDefault="00E17D19" w:rsidP="00E17D19">
      <w:pPr>
        <w:spacing w:after="0" w:line="240" w:lineRule="auto"/>
        <w:jc w:val="both"/>
        <w:rPr>
          <w:b/>
          <w:bCs/>
          <w:sz w:val="24"/>
          <w:szCs w:val="24"/>
        </w:rPr>
      </w:pPr>
    </w:p>
    <w:p w14:paraId="5475EC20" w14:textId="77777777" w:rsidR="00E17D19" w:rsidRPr="008B0E38" w:rsidRDefault="00E17D19" w:rsidP="00E17D19">
      <w:pPr>
        <w:spacing w:after="0" w:line="240" w:lineRule="auto"/>
        <w:jc w:val="both"/>
        <w:rPr>
          <w:sz w:val="24"/>
          <w:szCs w:val="24"/>
        </w:rPr>
      </w:pPr>
      <w:r w:rsidRPr="008B0E38">
        <w:rPr>
          <w:b/>
          <w:bCs/>
          <w:sz w:val="24"/>
          <w:szCs w:val="24"/>
        </w:rPr>
        <w:lastRenderedPageBreak/>
        <w:t>WHEREAS,</w:t>
      </w:r>
      <w:r w:rsidRPr="008B0E38">
        <w:rPr>
          <w:sz w:val="24"/>
          <w:szCs w:val="24"/>
        </w:rPr>
        <w:t xml:space="preserve"> across all </w:t>
      </w:r>
      <w:r>
        <w:rPr>
          <w:sz w:val="24"/>
          <w:szCs w:val="24"/>
        </w:rPr>
        <w:t xml:space="preserve">[CITY/COUNTY] </w:t>
      </w:r>
      <w:r w:rsidRPr="008B0E38">
        <w:rPr>
          <w:sz w:val="24"/>
          <w:szCs w:val="24"/>
        </w:rPr>
        <w:t xml:space="preserve">public schools, an average of </w:t>
      </w:r>
      <w:r>
        <w:rPr>
          <w:sz w:val="24"/>
          <w:szCs w:val="24"/>
        </w:rPr>
        <w:t>[</w:t>
      </w:r>
      <w:r w:rsidRPr="008B0E38">
        <w:rPr>
          <w:sz w:val="24"/>
          <w:szCs w:val="24"/>
        </w:rPr>
        <w:t>%</w:t>
      </w:r>
      <w:r>
        <w:rPr>
          <w:sz w:val="24"/>
          <w:szCs w:val="24"/>
        </w:rPr>
        <w:t>]</w:t>
      </w:r>
      <w:r w:rsidRPr="008B0E38">
        <w:rPr>
          <w:sz w:val="24"/>
          <w:szCs w:val="24"/>
        </w:rPr>
        <w:t xml:space="preserve"> of Black students and </w:t>
      </w:r>
      <w:r>
        <w:rPr>
          <w:sz w:val="24"/>
          <w:szCs w:val="24"/>
        </w:rPr>
        <w:t>[</w:t>
      </w:r>
      <w:r w:rsidRPr="008B0E38">
        <w:rPr>
          <w:sz w:val="24"/>
          <w:szCs w:val="24"/>
        </w:rPr>
        <w:t>%</w:t>
      </w:r>
      <w:r>
        <w:rPr>
          <w:sz w:val="24"/>
          <w:szCs w:val="24"/>
        </w:rPr>
        <w:t>]</w:t>
      </w:r>
      <w:r w:rsidRPr="008B0E38">
        <w:rPr>
          <w:sz w:val="24"/>
          <w:szCs w:val="24"/>
        </w:rPr>
        <w:t xml:space="preserve"> of Latino students experienced </w:t>
      </w:r>
      <w:r w:rsidRPr="00525271">
        <w:rPr>
          <w:sz w:val="24"/>
          <w:szCs w:val="24"/>
        </w:rPr>
        <w:t>suspension</w:t>
      </w:r>
      <w:r w:rsidRPr="008B0E38">
        <w:rPr>
          <w:sz w:val="24"/>
          <w:szCs w:val="24"/>
        </w:rPr>
        <w:t xml:space="preserve">, as compared to </w:t>
      </w:r>
      <w:r>
        <w:rPr>
          <w:sz w:val="24"/>
          <w:szCs w:val="24"/>
        </w:rPr>
        <w:t>[</w:t>
      </w:r>
      <w:r w:rsidRPr="008B0E38">
        <w:rPr>
          <w:sz w:val="24"/>
          <w:szCs w:val="24"/>
        </w:rPr>
        <w:t>%</w:t>
      </w:r>
      <w:r>
        <w:rPr>
          <w:sz w:val="24"/>
          <w:szCs w:val="24"/>
        </w:rPr>
        <w:t>]</w:t>
      </w:r>
      <w:r w:rsidRPr="008B0E38">
        <w:rPr>
          <w:sz w:val="24"/>
          <w:szCs w:val="24"/>
        </w:rPr>
        <w:t xml:space="preserve"> of white students; and</w:t>
      </w:r>
    </w:p>
    <w:p w14:paraId="4AF07698" w14:textId="77777777" w:rsidR="00E17D19" w:rsidRPr="008B0E38" w:rsidRDefault="00E17D19" w:rsidP="00E17D19">
      <w:pPr>
        <w:spacing w:after="0" w:line="240" w:lineRule="auto"/>
        <w:jc w:val="both"/>
        <w:rPr>
          <w:sz w:val="24"/>
          <w:szCs w:val="24"/>
        </w:rPr>
      </w:pPr>
    </w:p>
    <w:p w14:paraId="06027F70" w14:textId="77777777" w:rsidR="00E17D19" w:rsidRPr="00455230" w:rsidRDefault="00E17D19" w:rsidP="00E17D19">
      <w:pPr>
        <w:spacing w:after="0" w:line="240" w:lineRule="auto"/>
        <w:jc w:val="both"/>
        <w:rPr>
          <w:sz w:val="24"/>
          <w:szCs w:val="24"/>
        </w:rPr>
      </w:pPr>
      <w:r w:rsidRPr="008B0E38">
        <w:rPr>
          <w:b/>
          <w:bCs/>
          <w:sz w:val="24"/>
          <w:szCs w:val="24"/>
        </w:rPr>
        <w:t xml:space="preserve">WHEREAS, </w:t>
      </w:r>
      <w:r w:rsidRPr="008B0E38">
        <w:rPr>
          <w:sz w:val="24"/>
          <w:szCs w:val="24"/>
        </w:rPr>
        <w:t xml:space="preserve">Black residents make up </w:t>
      </w:r>
      <w:r>
        <w:rPr>
          <w:sz w:val="24"/>
          <w:szCs w:val="24"/>
        </w:rPr>
        <w:t>[</w:t>
      </w:r>
      <w:r w:rsidRPr="008B0E38">
        <w:rPr>
          <w:sz w:val="24"/>
          <w:szCs w:val="24"/>
        </w:rPr>
        <w:t>%</w:t>
      </w:r>
      <w:r>
        <w:rPr>
          <w:sz w:val="24"/>
          <w:szCs w:val="24"/>
        </w:rPr>
        <w:t>]</w:t>
      </w:r>
      <w:r w:rsidRPr="008B0E38">
        <w:rPr>
          <w:sz w:val="24"/>
          <w:szCs w:val="24"/>
        </w:rPr>
        <w:t xml:space="preserve"> of the total number of people involved in </w:t>
      </w:r>
      <w:r>
        <w:rPr>
          <w:sz w:val="24"/>
          <w:szCs w:val="24"/>
        </w:rPr>
        <w:t xml:space="preserve">[#] </w:t>
      </w:r>
      <w:r w:rsidRPr="008B0E38">
        <w:rPr>
          <w:sz w:val="24"/>
          <w:szCs w:val="24"/>
        </w:rPr>
        <w:t xml:space="preserve">recorded incidents of officer </w:t>
      </w:r>
      <w:r w:rsidRPr="00525271">
        <w:rPr>
          <w:sz w:val="24"/>
          <w:szCs w:val="24"/>
        </w:rPr>
        <w:t>use of lethal force</w:t>
      </w:r>
      <w:r w:rsidRPr="008B0E38">
        <w:rPr>
          <w:sz w:val="24"/>
          <w:szCs w:val="24"/>
        </w:rPr>
        <w:t xml:space="preserve">, but make up less than </w:t>
      </w:r>
      <w:r>
        <w:rPr>
          <w:sz w:val="24"/>
          <w:szCs w:val="24"/>
        </w:rPr>
        <w:t>[</w:t>
      </w:r>
      <w:r w:rsidRPr="008B0E38">
        <w:rPr>
          <w:sz w:val="24"/>
          <w:szCs w:val="24"/>
        </w:rPr>
        <w:t>%</w:t>
      </w:r>
      <w:r>
        <w:rPr>
          <w:sz w:val="24"/>
          <w:szCs w:val="24"/>
        </w:rPr>
        <w:t>]</w:t>
      </w:r>
      <w:r w:rsidRPr="008B0E38">
        <w:rPr>
          <w:sz w:val="24"/>
          <w:szCs w:val="24"/>
        </w:rPr>
        <w:t xml:space="preserve"> of the </w:t>
      </w:r>
      <w:r>
        <w:rPr>
          <w:sz w:val="24"/>
          <w:szCs w:val="24"/>
        </w:rPr>
        <w:t xml:space="preserve">[CITY/COUNTY] </w:t>
      </w:r>
      <w:r w:rsidRPr="008B0E38">
        <w:rPr>
          <w:sz w:val="24"/>
          <w:szCs w:val="24"/>
        </w:rPr>
        <w:t xml:space="preserve">population. </w:t>
      </w:r>
    </w:p>
    <w:p w14:paraId="28DF937A" w14:textId="77777777" w:rsidR="00E17D19" w:rsidRPr="004927E7" w:rsidRDefault="00E17D19" w:rsidP="00E17D19">
      <w:pPr>
        <w:spacing w:after="0" w:line="240" w:lineRule="auto"/>
        <w:jc w:val="both"/>
        <w:rPr>
          <w:sz w:val="24"/>
          <w:szCs w:val="24"/>
        </w:rPr>
      </w:pPr>
    </w:p>
    <w:p w14:paraId="2429741B" w14:textId="77777777" w:rsidR="00E17D19" w:rsidRDefault="00E17D19" w:rsidP="00E17D19">
      <w:pPr>
        <w:spacing w:after="0" w:line="240" w:lineRule="auto"/>
        <w:jc w:val="both"/>
        <w:rPr>
          <w:sz w:val="24"/>
          <w:szCs w:val="24"/>
        </w:rPr>
      </w:pPr>
      <w:r w:rsidRPr="009C49CB">
        <w:rPr>
          <w:b/>
          <w:bCs/>
          <w:sz w:val="24"/>
          <w:szCs w:val="24"/>
        </w:rPr>
        <w:t>WHEREAS,</w:t>
      </w:r>
      <w:r w:rsidRPr="009C49CB">
        <w:rPr>
          <w:sz w:val="24"/>
          <w:szCs w:val="24"/>
        </w:rPr>
        <w:t xml:space="preserve"> the police brutality and murders against Black citizens across the United States, including recent victims George Floyd, </w:t>
      </w:r>
      <w:proofErr w:type="spellStart"/>
      <w:r w:rsidRPr="009C49CB">
        <w:rPr>
          <w:sz w:val="24"/>
          <w:szCs w:val="24"/>
        </w:rPr>
        <w:t>Ahmaud</w:t>
      </w:r>
      <w:proofErr w:type="spellEnd"/>
      <w:r w:rsidRPr="00897636">
        <w:rPr>
          <w:sz w:val="24"/>
          <w:szCs w:val="24"/>
        </w:rPr>
        <w:t xml:space="preserve"> </w:t>
      </w:r>
      <w:proofErr w:type="spellStart"/>
      <w:r w:rsidRPr="00897636">
        <w:rPr>
          <w:sz w:val="24"/>
          <w:szCs w:val="24"/>
        </w:rPr>
        <w:t>Arbery</w:t>
      </w:r>
      <w:proofErr w:type="spellEnd"/>
      <w:r w:rsidRPr="00897636">
        <w:rPr>
          <w:sz w:val="24"/>
          <w:szCs w:val="24"/>
        </w:rPr>
        <w:t>, Breonna Taylor, Tony McDade and countless others</w:t>
      </w:r>
      <w:r>
        <w:rPr>
          <w:sz w:val="24"/>
          <w:szCs w:val="24"/>
        </w:rPr>
        <w:t>, including, [NAME(S)]</w:t>
      </w:r>
      <w:r w:rsidRPr="00897636">
        <w:rPr>
          <w:sz w:val="24"/>
          <w:szCs w:val="24"/>
        </w:rPr>
        <w:t xml:space="preserve"> </w:t>
      </w:r>
      <w:r>
        <w:rPr>
          <w:sz w:val="24"/>
          <w:szCs w:val="24"/>
        </w:rPr>
        <w:t xml:space="preserve">in [YOUR CITY/COUNTY], </w:t>
      </w:r>
      <w:r w:rsidRPr="00897636">
        <w:rPr>
          <w:sz w:val="24"/>
          <w:szCs w:val="24"/>
        </w:rPr>
        <w:t>have contributed to an environment that is persistently unsafe for our Black communities, serving to uphold both systemic inequities and psychological burdens that worsened this public health crisis; and</w:t>
      </w:r>
    </w:p>
    <w:p w14:paraId="6557FFE8" w14:textId="77777777" w:rsidR="00E17D19" w:rsidRDefault="00E17D19" w:rsidP="00E17D19">
      <w:pPr>
        <w:spacing w:after="0" w:line="240" w:lineRule="auto"/>
        <w:jc w:val="both"/>
        <w:rPr>
          <w:sz w:val="24"/>
          <w:szCs w:val="24"/>
        </w:rPr>
      </w:pPr>
    </w:p>
    <w:p w14:paraId="7C0147C9" w14:textId="77777777" w:rsidR="00E17D19" w:rsidRPr="008B0E38" w:rsidRDefault="00E17D19" w:rsidP="00E17D19">
      <w:pPr>
        <w:spacing w:after="0" w:line="240" w:lineRule="auto"/>
        <w:jc w:val="both"/>
        <w:rPr>
          <w:sz w:val="24"/>
          <w:szCs w:val="24"/>
        </w:rPr>
      </w:pPr>
      <w:r w:rsidRPr="00897636">
        <w:rPr>
          <w:b/>
          <w:bCs/>
          <w:sz w:val="24"/>
          <w:szCs w:val="24"/>
        </w:rPr>
        <w:t>WHEREAS,</w:t>
      </w:r>
      <w:r w:rsidRPr="00897636">
        <w:rPr>
          <w:sz w:val="24"/>
          <w:szCs w:val="24"/>
        </w:rPr>
        <w:t xml:space="preserve"> more than 100 studies have linked racism to negative health outcomes, including research supporting that the cumulative expe</w:t>
      </w:r>
      <w:r>
        <w:rPr>
          <w:sz w:val="24"/>
          <w:szCs w:val="24"/>
        </w:rPr>
        <w:t>rience of racism throughout one’</w:t>
      </w:r>
      <w:r w:rsidRPr="00897636">
        <w:rPr>
          <w:sz w:val="24"/>
          <w:szCs w:val="24"/>
        </w:rPr>
        <w:t>s life can induce chronic stress and increase susceptibility to chronic health conditions that lead to otherwise preventable deaths</w:t>
      </w:r>
      <w:r>
        <w:rPr>
          <w:sz w:val="24"/>
          <w:szCs w:val="24"/>
        </w:rPr>
        <w:t>. T</w:t>
      </w:r>
      <w:r w:rsidRPr="00897636">
        <w:rPr>
          <w:sz w:val="24"/>
          <w:szCs w:val="24"/>
        </w:rPr>
        <w:t xml:space="preserve">he American College of Physicians has found that </w:t>
      </w:r>
      <w:r>
        <w:rPr>
          <w:sz w:val="24"/>
          <w:szCs w:val="24"/>
        </w:rPr>
        <w:t>Blacks</w:t>
      </w:r>
      <w:r w:rsidRPr="00897636">
        <w:rPr>
          <w:sz w:val="24"/>
          <w:szCs w:val="24"/>
        </w:rPr>
        <w:t xml:space="preserve"> in particular are at risk of being subjected to </w:t>
      </w:r>
      <w:r w:rsidRPr="009C49CB">
        <w:rPr>
          <w:sz w:val="24"/>
          <w:szCs w:val="24"/>
        </w:rPr>
        <w:t>discrimination and violence against them because of their race, endangering them and even costing them their lives</w:t>
      </w:r>
      <w:r>
        <w:rPr>
          <w:sz w:val="24"/>
          <w:szCs w:val="24"/>
        </w:rPr>
        <w:t>. T</w:t>
      </w:r>
      <w:r w:rsidRPr="00897636">
        <w:rPr>
          <w:sz w:val="24"/>
          <w:szCs w:val="24"/>
        </w:rPr>
        <w:t>he U.S. National Institutes of Health reports that multiple studies suggest that experiences of racism or discrimination raise the risk of emotional and physical health problems, including depression, cardiovascular disease, hypertension, and even death</w:t>
      </w:r>
      <w:r>
        <w:rPr>
          <w:sz w:val="24"/>
          <w:szCs w:val="24"/>
        </w:rPr>
        <w:t>. T</w:t>
      </w:r>
      <w:r w:rsidRPr="00897636">
        <w:rPr>
          <w:sz w:val="24"/>
          <w:szCs w:val="24"/>
        </w:rPr>
        <w:t>he American Psychological Association, the American Medical Association and the American Academy of Family Physicians have declared hate crimes a public health concern</w:t>
      </w:r>
      <w:r>
        <w:rPr>
          <w:sz w:val="24"/>
          <w:szCs w:val="24"/>
        </w:rPr>
        <w:t>. T</w:t>
      </w:r>
      <w:r w:rsidRPr="00897636">
        <w:rPr>
          <w:sz w:val="24"/>
          <w:szCs w:val="24"/>
        </w:rPr>
        <w:t xml:space="preserve">he </w:t>
      </w:r>
      <w:r w:rsidRPr="008B0E38">
        <w:rPr>
          <w:sz w:val="24"/>
          <w:szCs w:val="24"/>
        </w:rPr>
        <w:t xml:space="preserve">Surgeon General of California found that racism is a risk factor for toxic stress, a root cause of some of the most harmful, persistent and expensive health challenges facing our nation; and   </w:t>
      </w:r>
    </w:p>
    <w:p w14:paraId="582BE86C" w14:textId="77777777" w:rsidR="00E17D19" w:rsidRPr="008B0E38" w:rsidRDefault="00E17D19" w:rsidP="00E17D19">
      <w:pPr>
        <w:spacing w:after="0" w:line="240" w:lineRule="auto"/>
        <w:jc w:val="both"/>
        <w:rPr>
          <w:b/>
          <w:bCs/>
          <w:sz w:val="24"/>
          <w:szCs w:val="24"/>
        </w:rPr>
      </w:pPr>
    </w:p>
    <w:p w14:paraId="2780618F" w14:textId="77777777" w:rsidR="00E17D19" w:rsidRPr="001F4DC6" w:rsidRDefault="00E17D19" w:rsidP="00E17D19">
      <w:pPr>
        <w:spacing w:after="0" w:line="240" w:lineRule="auto"/>
        <w:jc w:val="both"/>
        <w:rPr>
          <w:sz w:val="24"/>
          <w:szCs w:val="24"/>
        </w:rPr>
      </w:pPr>
      <w:r w:rsidRPr="008B0E38">
        <w:rPr>
          <w:b/>
          <w:bCs/>
          <w:sz w:val="24"/>
          <w:szCs w:val="24"/>
        </w:rPr>
        <w:t>WHEREAS,</w:t>
      </w:r>
      <w:r w:rsidRPr="008B0E38">
        <w:rPr>
          <w:sz w:val="24"/>
          <w:szCs w:val="24"/>
        </w:rPr>
        <w:t xml:space="preserve"> </w:t>
      </w:r>
      <w:bookmarkStart w:id="3" w:name="_Hlk42876996"/>
      <w:r w:rsidRPr="008B0E38">
        <w:rPr>
          <w:sz w:val="24"/>
          <w:szCs w:val="24"/>
        </w:rPr>
        <w:t xml:space="preserve">experiencing racism can increase stress hormones and </w:t>
      </w:r>
      <w:r w:rsidRPr="008B0E38">
        <w:rPr>
          <w:rFonts w:cstheme="minorHAnsi"/>
          <w:color w:val="0A0A0A"/>
          <w:sz w:val="24"/>
          <w:szCs w:val="24"/>
          <w:shd w:val="clear" w:color="auto" w:fill="FEFEFE"/>
        </w:rPr>
        <w:t>lead to activation of the immune and inflammatory systems; changes in brain structure; elevation of blood pressure and blood sugar; and changes in how genes are read, which are associated with increased r</w:t>
      </w:r>
      <w:r w:rsidRPr="008B0E38">
        <w:rPr>
          <w:sz w:val="24"/>
          <w:szCs w:val="24"/>
        </w:rPr>
        <w:t>isk for numerous mental and physical chronic health conditions, like heart disease, cancer, asthma, stroke, Alzheimer’s, diabetes and suicide</w:t>
      </w:r>
      <w:bookmarkEnd w:id="3"/>
      <w:r w:rsidRPr="008B0E38">
        <w:rPr>
          <w:sz w:val="24"/>
          <w:szCs w:val="24"/>
        </w:rPr>
        <w:t>. Without buffering care, experiencing racism can alter/impair several regions of the brain and</w:t>
      </w:r>
      <w:r w:rsidRPr="00897636">
        <w:rPr>
          <w:sz w:val="24"/>
          <w:szCs w:val="24"/>
        </w:rPr>
        <w:t xml:space="preserve"> inhibit the </w:t>
      </w:r>
      <w:r w:rsidRPr="00897636">
        <w:rPr>
          <w:rFonts w:cstheme="minorHAnsi"/>
          <w:color w:val="0A0A0A"/>
          <w:sz w:val="24"/>
          <w:szCs w:val="24"/>
          <w:shd w:val="clear" w:color="auto" w:fill="FEFEFE"/>
        </w:rPr>
        <w:t>prefrontal cortex, which is responsible for attention, judgement and impulse control, and increase r</w:t>
      </w:r>
      <w:r w:rsidRPr="00897636">
        <w:rPr>
          <w:sz w:val="24"/>
          <w:szCs w:val="24"/>
        </w:rPr>
        <w:t xml:space="preserve">isk for learning and behavior problems, teen pregnancy, substance abuse, chronic absenteeism, dropping out of high </w:t>
      </w:r>
      <w:r w:rsidRPr="00897636">
        <w:rPr>
          <w:rFonts w:cstheme="minorHAnsi"/>
          <w:sz w:val="24"/>
          <w:szCs w:val="24"/>
        </w:rPr>
        <w:t>school, and involvement in the criminal justice system; and</w:t>
      </w:r>
    </w:p>
    <w:p w14:paraId="032B7B20" w14:textId="77777777" w:rsidR="00E17D19" w:rsidRDefault="00E17D19" w:rsidP="00E17D19">
      <w:pPr>
        <w:spacing w:after="0" w:line="240" w:lineRule="auto"/>
        <w:jc w:val="both"/>
        <w:rPr>
          <w:sz w:val="24"/>
          <w:szCs w:val="24"/>
        </w:rPr>
      </w:pPr>
    </w:p>
    <w:p w14:paraId="361F3BBD" w14:textId="77777777" w:rsidR="00E17D19" w:rsidRDefault="00E17D19" w:rsidP="00E17D19">
      <w:pPr>
        <w:spacing w:after="0" w:line="240" w:lineRule="auto"/>
        <w:jc w:val="both"/>
        <w:rPr>
          <w:sz w:val="24"/>
          <w:szCs w:val="24"/>
        </w:rPr>
      </w:pPr>
      <w:r w:rsidRPr="00897636">
        <w:rPr>
          <w:b/>
          <w:bCs/>
          <w:sz w:val="24"/>
          <w:szCs w:val="24"/>
        </w:rPr>
        <w:t>WHEREAS,</w:t>
      </w:r>
      <w:r>
        <w:rPr>
          <w:sz w:val="24"/>
          <w:szCs w:val="24"/>
        </w:rPr>
        <w:t xml:space="preserve"> in [CITY/COUNTY], the </w:t>
      </w:r>
      <w:r w:rsidRPr="00525271">
        <w:rPr>
          <w:sz w:val="24"/>
          <w:szCs w:val="24"/>
        </w:rPr>
        <w:t>teen birth rate</w:t>
      </w:r>
      <w:r w:rsidRPr="00525271">
        <w:rPr>
          <w:rFonts w:cstheme="minorHAnsi"/>
          <w:sz w:val="24"/>
          <w:szCs w:val="24"/>
          <w:shd w:val="clear" w:color="auto" w:fill="FFFFFF"/>
          <w:vertAlign w:val="superscript"/>
        </w:rPr>
        <w:t>1</w:t>
      </w:r>
      <w:r>
        <w:rPr>
          <w:sz w:val="24"/>
          <w:szCs w:val="24"/>
        </w:rPr>
        <w:t xml:space="preserve"> for teenagers aged 15-19 is [#] per 1,000 Latino females and [#] per 1,000 Black females, compared to [#] per 1,000 white females; and </w:t>
      </w:r>
    </w:p>
    <w:p w14:paraId="67439595" w14:textId="77777777" w:rsidR="00E17D19" w:rsidRDefault="00E17D19" w:rsidP="00E17D19">
      <w:pPr>
        <w:spacing w:after="0" w:line="240" w:lineRule="auto"/>
        <w:jc w:val="both"/>
        <w:rPr>
          <w:sz w:val="24"/>
          <w:szCs w:val="24"/>
        </w:rPr>
      </w:pPr>
    </w:p>
    <w:p w14:paraId="26CE5065" w14:textId="77777777" w:rsidR="00E17D19" w:rsidRDefault="00E17D19" w:rsidP="00E17D19">
      <w:pPr>
        <w:spacing w:after="0" w:line="240" w:lineRule="auto"/>
        <w:jc w:val="both"/>
        <w:rPr>
          <w:sz w:val="24"/>
          <w:szCs w:val="24"/>
        </w:rPr>
      </w:pPr>
      <w:r w:rsidRPr="00897636">
        <w:rPr>
          <w:b/>
          <w:bCs/>
          <w:sz w:val="24"/>
          <w:szCs w:val="24"/>
        </w:rPr>
        <w:t>WHEREAS,</w:t>
      </w:r>
      <w:r>
        <w:rPr>
          <w:sz w:val="24"/>
          <w:szCs w:val="24"/>
        </w:rPr>
        <w:t xml:space="preserve"> in [CITY/COUNTY], the </w:t>
      </w:r>
      <w:r w:rsidRPr="00525271">
        <w:rPr>
          <w:sz w:val="24"/>
          <w:szCs w:val="24"/>
        </w:rPr>
        <w:t>infant mortality rate</w:t>
      </w:r>
      <w:r>
        <w:rPr>
          <w:sz w:val="24"/>
          <w:szCs w:val="24"/>
        </w:rPr>
        <w:t xml:space="preserve"> is [#] per 1,000 Black births, compared to [#] for white births; and </w:t>
      </w:r>
    </w:p>
    <w:p w14:paraId="53EEEF4F" w14:textId="77777777" w:rsidR="00E17D19" w:rsidRDefault="00E17D19" w:rsidP="00E17D19">
      <w:pPr>
        <w:spacing w:after="0" w:line="240" w:lineRule="auto"/>
        <w:jc w:val="both"/>
        <w:rPr>
          <w:sz w:val="24"/>
          <w:szCs w:val="24"/>
        </w:rPr>
      </w:pPr>
    </w:p>
    <w:p w14:paraId="105F8185" w14:textId="77777777" w:rsidR="00E17D19" w:rsidRDefault="00E17D19" w:rsidP="00E17D19">
      <w:pPr>
        <w:spacing w:after="0" w:line="240" w:lineRule="auto"/>
        <w:jc w:val="both"/>
        <w:rPr>
          <w:sz w:val="24"/>
          <w:szCs w:val="24"/>
        </w:rPr>
      </w:pPr>
      <w:r w:rsidRPr="00897636">
        <w:rPr>
          <w:b/>
          <w:bCs/>
          <w:sz w:val="24"/>
          <w:szCs w:val="24"/>
        </w:rPr>
        <w:lastRenderedPageBreak/>
        <w:t>WHEREAS,</w:t>
      </w:r>
      <w:r>
        <w:rPr>
          <w:sz w:val="24"/>
          <w:szCs w:val="24"/>
        </w:rPr>
        <w:t xml:space="preserve"> in [CITY/COUNTY], [%] of Latinos and [%] of Black adults were diagnosed with diabetes, as compared to [%] of whites; and </w:t>
      </w:r>
    </w:p>
    <w:p w14:paraId="3AF87A4C" w14:textId="77777777" w:rsidR="00E17D19" w:rsidRDefault="00E17D19" w:rsidP="00E17D19">
      <w:pPr>
        <w:spacing w:after="0" w:line="240" w:lineRule="auto"/>
        <w:jc w:val="both"/>
        <w:rPr>
          <w:b/>
          <w:bCs/>
          <w:sz w:val="24"/>
          <w:szCs w:val="24"/>
        </w:rPr>
      </w:pPr>
    </w:p>
    <w:p w14:paraId="69788B2D" w14:textId="77777777" w:rsidR="00E17D19" w:rsidRPr="00672D09" w:rsidRDefault="00E17D19" w:rsidP="00E17D19">
      <w:pPr>
        <w:spacing w:after="0" w:line="240" w:lineRule="auto"/>
        <w:jc w:val="both"/>
        <w:rPr>
          <w:sz w:val="24"/>
          <w:szCs w:val="24"/>
        </w:rPr>
      </w:pPr>
      <w:r w:rsidRPr="00897636">
        <w:rPr>
          <w:b/>
          <w:bCs/>
          <w:sz w:val="24"/>
          <w:szCs w:val="24"/>
        </w:rPr>
        <w:t>WHEREAS,</w:t>
      </w:r>
      <w:r>
        <w:rPr>
          <w:sz w:val="24"/>
          <w:szCs w:val="24"/>
        </w:rPr>
        <w:t xml:space="preserve"> as of [DATE], [#] of cities have passed resolutions declaring racism a public health crisis and have committed to specific actions to dismantle racism; and </w:t>
      </w:r>
    </w:p>
    <w:p w14:paraId="508027D2" w14:textId="77777777" w:rsidR="00E17D19" w:rsidRDefault="00E17D19" w:rsidP="00E17D19">
      <w:pPr>
        <w:spacing w:after="0" w:line="240" w:lineRule="auto"/>
        <w:jc w:val="both"/>
        <w:rPr>
          <w:rFonts w:cstheme="minorHAnsi"/>
          <w:sz w:val="24"/>
          <w:szCs w:val="24"/>
        </w:rPr>
      </w:pPr>
    </w:p>
    <w:p w14:paraId="5F848166" w14:textId="77777777" w:rsidR="00E17D19" w:rsidRPr="009564EF" w:rsidRDefault="00E17D19" w:rsidP="00E17D19">
      <w:pPr>
        <w:spacing w:after="0" w:line="240" w:lineRule="auto"/>
        <w:jc w:val="both"/>
        <w:rPr>
          <w:rFonts w:cstheme="minorHAnsi"/>
          <w:sz w:val="24"/>
          <w:szCs w:val="24"/>
        </w:rPr>
      </w:pPr>
      <w:r w:rsidRPr="00897636">
        <w:rPr>
          <w:sz w:val="24"/>
          <w:szCs w:val="24"/>
        </w:rPr>
        <w:t>Be it [RESOLVED/PROCLAIMED] by the [CITY Councilors/COUNTY Commissioners] of [CITY/COUNTY]:</w:t>
      </w:r>
    </w:p>
    <w:p w14:paraId="79650549" w14:textId="77777777" w:rsidR="00E17D19" w:rsidRPr="00897636" w:rsidRDefault="00E17D19" w:rsidP="00E17D19">
      <w:pPr>
        <w:pStyle w:val="ListParagraph"/>
        <w:numPr>
          <w:ilvl w:val="0"/>
          <w:numId w:val="2"/>
        </w:numPr>
        <w:spacing w:after="0" w:line="240" w:lineRule="auto"/>
        <w:contextualSpacing w:val="0"/>
        <w:jc w:val="both"/>
        <w:rPr>
          <w:sz w:val="24"/>
          <w:szCs w:val="24"/>
        </w:rPr>
      </w:pPr>
      <w:r w:rsidRPr="00897636">
        <w:rPr>
          <w:sz w:val="24"/>
          <w:szCs w:val="24"/>
        </w:rPr>
        <w:t xml:space="preserve">That we publicly acknowledge that the effects of </w:t>
      </w:r>
      <w:r>
        <w:rPr>
          <w:sz w:val="24"/>
          <w:szCs w:val="24"/>
        </w:rPr>
        <w:t>structural</w:t>
      </w:r>
      <w:r w:rsidRPr="00897636">
        <w:rPr>
          <w:sz w:val="24"/>
          <w:szCs w:val="24"/>
        </w:rPr>
        <w:t xml:space="preserve"> racism are a public health crisis in [CITY/COUNTY], and we publicly commit to advocate for racial justice as a core element of policies, programs, and procedures; and</w:t>
      </w:r>
    </w:p>
    <w:p w14:paraId="3388BC8E" w14:textId="77777777" w:rsidR="00E17D19" w:rsidRPr="00897636" w:rsidRDefault="00E17D19" w:rsidP="00E17D19">
      <w:pPr>
        <w:pStyle w:val="ListParagraph"/>
        <w:numPr>
          <w:ilvl w:val="0"/>
          <w:numId w:val="2"/>
        </w:numPr>
        <w:spacing w:after="0" w:line="240" w:lineRule="auto"/>
        <w:contextualSpacing w:val="0"/>
        <w:jc w:val="both"/>
        <w:rPr>
          <w:sz w:val="24"/>
          <w:szCs w:val="24"/>
        </w:rPr>
      </w:pPr>
      <w:r w:rsidRPr="00897636">
        <w:rPr>
          <w:sz w:val="24"/>
          <w:szCs w:val="24"/>
        </w:rPr>
        <w:t>That we call upon all city and county elected officials and departments to continue, with urgency, the review of policies and procedures for the purposes of eradicating implicit and explicit racial bias and develop instead policies and procedures that build racial equity; and</w:t>
      </w:r>
    </w:p>
    <w:p w14:paraId="1FB650CE" w14:textId="77777777" w:rsidR="00E17D19" w:rsidRPr="00897636" w:rsidRDefault="00E17D19" w:rsidP="00E17D19">
      <w:pPr>
        <w:pStyle w:val="ListParagraph"/>
        <w:numPr>
          <w:ilvl w:val="0"/>
          <w:numId w:val="2"/>
        </w:numPr>
        <w:spacing w:after="0" w:line="240" w:lineRule="auto"/>
        <w:contextualSpacing w:val="0"/>
        <w:jc w:val="both"/>
        <w:rPr>
          <w:sz w:val="24"/>
          <w:szCs w:val="24"/>
        </w:rPr>
      </w:pPr>
      <w:r w:rsidRPr="00897636">
        <w:rPr>
          <w:sz w:val="24"/>
          <w:szCs w:val="24"/>
        </w:rPr>
        <w:t>That City/County departments should involve underserved communities in the initiation, drafting, and implementation of policy solutions to local issues related to health equity, through community-based participatory research, inclusive and representative community engagement, participatory budgeting, or public deliberation; and</w:t>
      </w:r>
    </w:p>
    <w:p w14:paraId="3046B1AC" w14:textId="77777777" w:rsidR="00E17D19" w:rsidRPr="00897636" w:rsidRDefault="00E17D19" w:rsidP="00E17D19">
      <w:pPr>
        <w:pStyle w:val="ListParagraph"/>
        <w:numPr>
          <w:ilvl w:val="0"/>
          <w:numId w:val="2"/>
        </w:numPr>
        <w:spacing w:after="0" w:line="240" w:lineRule="auto"/>
        <w:contextualSpacing w:val="0"/>
        <w:jc w:val="both"/>
        <w:rPr>
          <w:sz w:val="24"/>
          <w:szCs w:val="24"/>
        </w:rPr>
      </w:pPr>
      <w:r w:rsidRPr="00897636">
        <w:rPr>
          <w:sz w:val="24"/>
          <w:szCs w:val="24"/>
        </w:rPr>
        <w:t xml:space="preserve">That City/County departments should make government protocols and decisions available to the community, and ensure that policies include clear roles, responsibilities, and evaluation processes to hold government responsible for successful implementation; and </w:t>
      </w:r>
    </w:p>
    <w:p w14:paraId="231AEE3A" w14:textId="77777777" w:rsidR="00E17D19" w:rsidRPr="00897636" w:rsidRDefault="00E17D19" w:rsidP="00E17D19">
      <w:pPr>
        <w:pStyle w:val="ListParagraph"/>
        <w:numPr>
          <w:ilvl w:val="0"/>
          <w:numId w:val="2"/>
        </w:numPr>
        <w:spacing w:after="0" w:line="240" w:lineRule="auto"/>
        <w:contextualSpacing w:val="0"/>
        <w:jc w:val="both"/>
        <w:rPr>
          <w:sz w:val="24"/>
          <w:szCs w:val="24"/>
        </w:rPr>
      </w:pPr>
      <w:r w:rsidRPr="00897636">
        <w:rPr>
          <w:sz w:val="24"/>
          <w:szCs w:val="24"/>
        </w:rPr>
        <w:t>That City/County departments should prevent biased policy decision-making and implementation through protocols that require equity analysis o through staff training on equity, bias, and cultural sensitivity; and</w:t>
      </w:r>
    </w:p>
    <w:p w14:paraId="5B31D945" w14:textId="77777777" w:rsidR="00E17D19" w:rsidRPr="00897636" w:rsidRDefault="00E17D19" w:rsidP="00E17D19">
      <w:pPr>
        <w:pStyle w:val="ListParagraph"/>
        <w:numPr>
          <w:ilvl w:val="0"/>
          <w:numId w:val="2"/>
        </w:numPr>
        <w:spacing w:after="0" w:line="240" w:lineRule="auto"/>
        <w:contextualSpacing w:val="0"/>
        <w:jc w:val="both"/>
        <w:rPr>
          <w:sz w:val="24"/>
          <w:szCs w:val="24"/>
        </w:rPr>
      </w:pPr>
      <w:r w:rsidRPr="00897636">
        <w:rPr>
          <w:sz w:val="24"/>
          <w:szCs w:val="24"/>
        </w:rPr>
        <w:t xml:space="preserve">That City/County departments should ensure racially and economically mixed neighborhoods through land-use planning, housing regulations, rental assistance programs, or school siting policies; and </w:t>
      </w:r>
    </w:p>
    <w:p w14:paraId="226920BB" w14:textId="77777777" w:rsidR="00E17D19" w:rsidRPr="00897636" w:rsidRDefault="00E17D19" w:rsidP="00E17D19">
      <w:pPr>
        <w:pStyle w:val="ListParagraph"/>
        <w:numPr>
          <w:ilvl w:val="0"/>
          <w:numId w:val="2"/>
        </w:numPr>
        <w:spacing w:after="0" w:line="240" w:lineRule="auto"/>
        <w:contextualSpacing w:val="0"/>
        <w:jc w:val="both"/>
        <w:rPr>
          <w:sz w:val="24"/>
          <w:szCs w:val="24"/>
        </w:rPr>
      </w:pPr>
      <w:r w:rsidRPr="00897636">
        <w:rPr>
          <w:sz w:val="24"/>
          <w:szCs w:val="24"/>
        </w:rPr>
        <w:t>That City/County departments should prevent housing and job displacement from driving racial and income segregation by enacting land use or affordable housing finance regulations; and</w:t>
      </w:r>
    </w:p>
    <w:p w14:paraId="361978A8" w14:textId="77777777" w:rsidR="00E17D19" w:rsidRPr="00897636" w:rsidRDefault="00E17D19" w:rsidP="00E17D19">
      <w:pPr>
        <w:pStyle w:val="ListParagraph"/>
        <w:numPr>
          <w:ilvl w:val="0"/>
          <w:numId w:val="2"/>
        </w:numPr>
        <w:spacing w:after="0" w:line="240" w:lineRule="auto"/>
        <w:contextualSpacing w:val="0"/>
        <w:jc w:val="both"/>
        <w:rPr>
          <w:sz w:val="24"/>
          <w:szCs w:val="24"/>
        </w:rPr>
      </w:pPr>
      <w:r w:rsidRPr="00897636">
        <w:rPr>
          <w:sz w:val="24"/>
          <w:szCs w:val="24"/>
        </w:rPr>
        <w:t>That City/County departments should expand the coverage and frequency of public transportation, especially in poor areas; and</w:t>
      </w:r>
    </w:p>
    <w:p w14:paraId="0A368CE4" w14:textId="77777777" w:rsidR="00E17D19" w:rsidRPr="00897636" w:rsidRDefault="00E17D19" w:rsidP="00E17D19">
      <w:pPr>
        <w:pStyle w:val="ListParagraph"/>
        <w:numPr>
          <w:ilvl w:val="0"/>
          <w:numId w:val="2"/>
        </w:numPr>
        <w:spacing w:after="0" w:line="240" w:lineRule="auto"/>
        <w:contextualSpacing w:val="0"/>
        <w:jc w:val="both"/>
        <w:rPr>
          <w:sz w:val="24"/>
          <w:szCs w:val="24"/>
        </w:rPr>
      </w:pPr>
      <w:r w:rsidRPr="00897636">
        <w:rPr>
          <w:sz w:val="24"/>
          <w:szCs w:val="24"/>
        </w:rPr>
        <w:t>That City/County departments should promote racially equitable economic and workforce development; and</w:t>
      </w:r>
    </w:p>
    <w:p w14:paraId="7AF948CD" w14:textId="77777777" w:rsidR="00E17D19" w:rsidRDefault="00E17D19" w:rsidP="00E17D19">
      <w:pPr>
        <w:pStyle w:val="ListParagraph"/>
        <w:numPr>
          <w:ilvl w:val="0"/>
          <w:numId w:val="2"/>
        </w:numPr>
        <w:spacing w:after="0" w:line="240" w:lineRule="auto"/>
        <w:contextualSpacing w:val="0"/>
        <w:jc w:val="both"/>
        <w:rPr>
          <w:sz w:val="24"/>
          <w:szCs w:val="24"/>
        </w:rPr>
      </w:pPr>
      <w:r w:rsidRPr="00897636">
        <w:rPr>
          <w:sz w:val="24"/>
          <w:szCs w:val="24"/>
        </w:rPr>
        <w:t>That City/County departments should work with schools to confront negative stereotypes and reduce racial prejudice and discrimination through school policies and curricula that educate children about the harms of historical oppression and the value of equality and inclusion; and</w:t>
      </w:r>
    </w:p>
    <w:p w14:paraId="6B1587CF" w14:textId="486AD5F6" w:rsidR="0065237F" w:rsidRPr="00E17D19" w:rsidRDefault="00E17D19" w:rsidP="00E17D19">
      <w:pPr>
        <w:pStyle w:val="ListParagraph"/>
        <w:numPr>
          <w:ilvl w:val="0"/>
          <w:numId w:val="2"/>
        </w:numPr>
        <w:spacing w:after="0" w:line="240" w:lineRule="auto"/>
        <w:contextualSpacing w:val="0"/>
        <w:jc w:val="both"/>
        <w:rPr>
          <w:sz w:val="24"/>
          <w:szCs w:val="24"/>
        </w:rPr>
      </w:pPr>
      <w:proofErr w:type="gramStart"/>
      <w:r w:rsidRPr="00E17D19">
        <w:rPr>
          <w:sz w:val="24"/>
          <w:szCs w:val="24"/>
        </w:rPr>
        <w:t>That City/County departments</w:t>
      </w:r>
      <w:proofErr w:type="gramEnd"/>
      <w:r w:rsidRPr="00E17D19">
        <w:rPr>
          <w:sz w:val="24"/>
          <w:szCs w:val="24"/>
        </w:rPr>
        <w:t xml:space="preserve"> should ensure equal and unbiased law enforcement and criminal justice through policies on policing practices and through training, legal system protocols, and sentencing guidelines.</w:t>
      </w:r>
    </w:p>
    <w:sectPr w:rsidR="0065237F" w:rsidRPr="00E17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79668" w14:textId="77777777" w:rsidR="00C36D8A" w:rsidRDefault="00C36D8A" w:rsidP="00243E00">
      <w:pPr>
        <w:spacing w:after="0" w:line="240" w:lineRule="auto"/>
      </w:pPr>
      <w:r>
        <w:separator/>
      </w:r>
    </w:p>
  </w:endnote>
  <w:endnote w:type="continuationSeparator" w:id="0">
    <w:p w14:paraId="2E16837A" w14:textId="77777777" w:rsidR="00C36D8A" w:rsidRDefault="00C36D8A" w:rsidP="0024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96307" w14:textId="77777777" w:rsidR="00C36D8A" w:rsidRDefault="00C36D8A" w:rsidP="00243E00">
      <w:pPr>
        <w:spacing w:after="0" w:line="240" w:lineRule="auto"/>
      </w:pPr>
      <w:r>
        <w:separator/>
      </w:r>
    </w:p>
  </w:footnote>
  <w:footnote w:type="continuationSeparator" w:id="0">
    <w:p w14:paraId="18FECF73" w14:textId="77777777" w:rsidR="00C36D8A" w:rsidRDefault="00C36D8A" w:rsidP="00243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F06E2"/>
    <w:multiLevelType w:val="hybridMultilevel"/>
    <w:tmpl w:val="9F02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46A5F"/>
    <w:multiLevelType w:val="hybridMultilevel"/>
    <w:tmpl w:val="03BED9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7B345F9"/>
    <w:multiLevelType w:val="hybridMultilevel"/>
    <w:tmpl w:val="3D5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E46AE"/>
    <w:multiLevelType w:val="hybridMultilevel"/>
    <w:tmpl w:val="88B2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B021D9"/>
    <w:multiLevelType w:val="hybridMultilevel"/>
    <w:tmpl w:val="55503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7F"/>
    <w:rsid w:val="0010486F"/>
    <w:rsid w:val="001142F0"/>
    <w:rsid w:val="001C308C"/>
    <w:rsid w:val="00243E00"/>
    <w:rsid w:val="002E3912"/>
    <w:rsid w:val="00304877"/>
    <w:rsid w:val="003139C0"/>
    <w:rsid w:val="003449E7"/>
    <w:rsid w:val="00361656"/>
    <w:rsid w:val="003D18BE"/>
    <w:rsid w:val="00407C6A"/>
    <w:rsid w:val="004567DF"/>
    <w:rsid w:val="00461275"/>
    <w:rsid w:val="004B2488"/>
    <w:rsid w:val="004E461E"/>
    <w:rsid w:val="00500091"/>
    <w:rsid w:val="00535711"/>
    <w:rsid w:val="005A5028"/>
    <w:rsid w:val="005C54C5"/>
    <w:rsid w:val="00627617"/>
    <w:rsid w:val="0065237F"/>
    <w:rsid w:val="00656EED"/>
    <w:rsid w:val="006F5956"/>
    <w:rsid w:val="00705825"/>
    <w:rsid w:val="007120B3"/>
    <w:rsid w:val="00771F2A"/>
    <w:rsid w:val="007B1FFD"/>
    <w:rsid w:val="007E5D02"/>
    <w:rsid w:val="00897636"/>
    <w:rsid w:val="008A4000"/>
    <w:rsid w:val="008B0DD9"/>
    <w:rsid w:val="008B75B7"/>
    <w:rsid w:val="008D5F13"/>
    <w:rsid w:val="008F756C"/>
    <w:rsid w:val="009371E7"/>
    <w:rsid w:val="009564EF"/>
    <w:rsid w:val="009C0AE7"/>
    <w:rsid w:val="00A143FD"/>
    <w:rsid w:val="00AA05CE"/>
    <w:rsid w:val="00B25FCE"/>
    <w:rsid w:val="00B2746B"/>
    <w:rsid w:val="00B57BE8"/>
    <w:rsid w:val="00BD044C"/>
    <w:rsid w:val="00BD69FF"/>
    <w:rsid w:val="00BF0E2E"/>
    <w:rsid w:val="00C04345"/>
    <w:rsid w:val="00C36D8A"/>
    <w:rsid w:val="00D32A25"/>
    <w:rsid w:val="00E17D19"/>
    <w:rsid w:val="00E25CBB"/>
    <w:rsid w:val="00E971A8"/>
    <w:rsid w:val="00F7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37F"/>
    <w:pPr>
      <w:ind w:left="720"/>
      <w:contextualSpacing/>
    </w:pPr>
  </w:style>
  <w:style w:type="paragraph" w:styleId="BalloonText">
    <w:name w:val="Balloon Text"/>
    <w:basedOn w:val="Normal"/>
    <w:link w:val="BalloonTextChar"/>
    <w:uiPriority w:val="99"/>
    <w:semiHidden/>
    <w:unhideWhenUsed/>
    <w:rsid w:val="002E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912"/>
    <w:rPr>
      <w:rFonts w:ascii="Segoe UI" w:hAnsi="Segoe UI" w:cs="Segoe UI"/>
      <w:sz w:val="18"/>
      <w:szCs w:val="18"/>
    </w:rPr>
  </w:style>
  <w:style w:type="character" w:styleId="Hyperlink">
    <w:name w:val="Hyperlink"/>
    <w:basedOn w:val="DefaultParagraphFont"/>
    <w:uiPriority w:val="99"/>
    <w:unhideWhenUsed/>
    <w:rsid w:val="002E3912"/>
    <w:rPr>
      <w:color w:val="0563C1" w:themeColor="hyperlink"/>
      <w:u w:val="single"/>
    </w:rPr>
  </w:style>
  <w:style w:type="character" w:styleId="FollowedHyperlink">
    <w:name w:val="FollowedHyperlink"/>
    <w:basedOn w:val="DefaultParagraphFont"/>
    <w:uiPriority w:val="99"/>
    <w:semiHidden/>
    <w:unhideWhenUsed/>
    <w:rsid w:val="002E3912"/>
    <w:rPr>
      <w:color w:val="954F72" w:themeColor="followedHyperlink"/>
      <w:u w:val="single"/>
    </w:rPr>
  </w:style>
  <w:style w:type="paragraph" w:styleId="Header">
    <w:name w:val="header"/>
    <w:basedOn w:val="Normal"/>
    <w:link w:val="HeaderChar"/>
    <w:uiPriority w:val="99"/>
    <w:unhideWhenUsed/>
    <w:rsid w:val="0024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E00"/>
  </w:style>
  <w:style w:type="paragraph" w:styleId="Footer">
    <w:name w:val="footer"/>
    <w:basedOn w:val="Normal"/>
    <w:link w:val="FooterChar"/>
    <w:uiPriority w:val="99"/>
    <w:unhideWhenUsed/>
    <w:rsid w:val="0024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37F"/>
    <w:pPr>
      <w:ind w:left="720"/>
      <w:contextualSpacing/>
    </w:pPr>
  </w:style>
  <w:style w:type="paragraph" w:styleId="BalloonText">
    <w:name w:val="Balloon Text"/>
    <w:basedOn w:val="Normal"/>
    <w:link w:val="BalloonTextChar"/>
    <w:uiPriority w:val="99"/>
    <w:semiHidden/>
    <w:unhideWhenUsed/>
    <w:rsid w:val="002E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912"/>
    <w:rPr>
      <w:rFonts w:ascii="Segoe UI" w:hAnsi="Segoe UI" w:cs="Segoe UI"/>
      <w:sz w:val="18"/>
      <w:szCs w:val="18"/>
    </w:rPr>
  </w:style>
  <w:style w:type="character" w:styleId="Hyperlink">
    <w:name w:val="Hyperlink"/>
    <w:basedOn w:val="DefaultParagraphFont"/>
    <w:uiPriority w:val="99"/>
    <w:unhideWhenUsed/>
    <w:rsid w:val="002E3912"/>
    <w:rPr>
      <w:color w:val="0563C1" w:themeColor="hyperlink"/>
      <w:u w:val="single"/>
    </w:rPr>
  </w:style>
  <w:style w:type="character" w:styleId="FollowedHyperlink">
    <w:name w:val="FollowedHyperlink"/>
    <w:basedOn w:val="DefaultParagraphFont"/>
    <w:uiPriority w:val="99"/>
    <w:semiHidden/>
    <w:unhideWhenUsed/>
    <w:rsid w:val="002E3912"/>
    <w:rPr>
      <w:color w:val="954F72" w:themeColor="followedHyperlink"/>
      <w:u w:val="single"/>
    </w:rPr>
  </w:style>
  <w:style w:type="paragraph" w:styleId="Header">
    <w:name w:val="header"/>
    <w:basedOn w:val="Normal"/>
    <w:link w:val="HeaderChar"/>
    <w:uiPriority w:val="99"/>
    <w:unhideWhenUsed/>
    <w:rsid w:val="0024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E00"/>
  </w:style>
  <w:style w:type="paragraph" w:styleId="Footer">
    <w:name w:val="footer"/>
    <w:basedOn w:val="Normal"/>
    <w:link w:val="FooterChar"/>
    <w:uiPriority w:val="99"/>
    <w:unhideWhenUsed/>
    <w:rsid w:val="0024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lud-america.org/health-equity-report-car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Merck, Amanda</dc:creator>
  <cp:keywords/>
  <dc:description/>
  <cp:lastModifiedBy>Windows User</cp:lastModifiedBy>
  <cp:revision>42</cp:revision>
  <dcterms:created xsi:type="dcterms:W3CDTF">2020-06-14T15:06:00Z</dcterms:created>
  <dcterms:modified xsi:type="dcterms:W3CDTF">2020-07-10T20:02:00Z</dcterms:modified>
</cp:coreProperties>
</file>